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F7" w:rsidRDefault="002728F7" w:rsidP="002728F7">
      <w:pPr>
        <w:rPr>
          <w:rStyle w:val="Siln"/>
          <w:rFonts w:eastAsiaTheme="majorEastAsia" w:cs="Arial"/>
          <w:i/>
          <w:szCs w:val="20"/>
          <w:u w:val="single"/>
        </w:rPr>
      </w:pPr>
    </w:p>
    <w:p w:rsidR="002728F7" w:rsidRPr="002728F7" w:rsidRDefault="002728F7" w:rsidP="002728F7">
      <w:pPr>
        <w:rPr>
          <w:rStyle w:val="Siln"/>
          <w:rFonts w:eastAsiaTheme="majorEastAsia" w:cs="Arial"/>
          <w:b w:val="0"/>
          <w:i/>
          <w:szCs w:val="20"/>
          <w:u w:val="single"/>
        </w:rPr>
      </w:pPr>
      <w:r w:rsidRPr="002728F7">
        <w:rPr>
          <w:rStyle w:val="Siln"/>
          <w:rFonts w:eastAsiaTheme="majorEastAsia" w:cs="Arial"/>
          <w:b w:val="0"/>
          <w:i/>
          <w:szCs w:val="20"/>
          <w:u w:val="single"/>
        </w:rPr>
        <w:t>Příloha č. 1 usnesení RHMP č. …… ze dne ……</w:t>
      </w:r>
    </w:p>
    <w:p w:rsidR="008A6B2E" w:rsidRPr="002728F7" w:rsidRDefault="008A6B2E" w:rsidP="00B0596C">
      <w:pPr>
        <w:rPr>
          <w:rStyle w:val="Siln"/>
          <w:sz w:val="2"/>
          <w:szCs w:val="20"/>
        </w:rPr>
      </w:pPr>
    </w:p>
    <w:p w:rsidR="00B0596C" w:rsidRPr="0009785B" w:rsidRDefault="00B0596C" w:rsidP="00B0596C">
      <w:pPr>
        <w:rPr>
          <w:rStyle w:val="Siln"/>
          <w:sz w:val="24"/>
          <w:szCs w:val="20"/>
        </w:rPr>
      </w:pPr>
      <w:r w:rsidRPr="0009785B">
        <w:rPr>
          <w:rStyle w:val="Siln"/>
          <w:sz w:val="24"/>
          <w:szCs w:val="20"/>
        </w:rPr>
        <w:t>Hlavní město Praha, odbor evropských fondů</w:t>
      </w:r>
    </w:p>
    <w:p w:rsidR="00B0596C" w:rsidRPr="0009785B" w:rsidRDefault="00B0596C" w:rsidP="00B0596C">
      <w:pPr>
        <w:rPr>
          <w:rStyle w:val="Siln"/>
          <w:sz w:val="24"/>
          <w:szCs w:val="20"/>
        </w:rPr>
      </w:pPr>
    </w:p>
    <w:p w:rsidR="00B0596C" w:rsidRPr="0009785B" w:rsidRDefault="00B0596C" w:rsidP="00B0596C">
      <w:pPr>
        <w:rPr>
          <w:rStyle w:val="Siln"/>
          <w:sz w:val="24"/>
          <w:szCs w:val="20"/>
        </w:rPr>
      </w:pPr>
      <w:r w:rsidRPr="0009785B">
        <w:rPr>
          <w:rStyle w:val="Siln"/>
          <w:sz w:val="24"/>
          <w:szCs w:val="20"/>
        </w:rPr>
        <w:t xml:space="preserve">vyhlašuje dne </w:t>
      </w:r>
      <w:r w:rsidR="002B368F" w:rsidRPr="0009785B">
        <w:rPr>
          <w:rStyle w:val="Siln"/>
          <w:sz w:val="24"/>
          <w:szCs w:val="20"/>
        </w:rPr>
        <w:t xml:space="preserve">11. </w:t>
      </w:r>
      <w:r w:rsidR="00B419B0" w:rsidRPr="0009785B">
        <w:rPr>
          <w:rStyle w:val="Siln"/>
          <w:sz w:val="24"/>
          <w:szCs w:val="20"/>
        </w:rPr>
        <w:t>ledna</w:t>
      </w:r>
      <w:r w:rsidRPr="0009785B">
        <w:rPr>
          <w:rStyle w:val="Siln"/>
          <w:sz w:val="24"/>
          <w:szCs w:val="20"/>
        </w:rPr>
        <w:t xml:space="preserve"> 20</w:t>
      </w:r>
      <w:r w:rsidR="002B368F" w:rsidRPr="0009785B">
        <w:rPr>
          <w:rStyle w:val="Siln"/>
          <w:sz w:val="24"/>
          <w:szCs w:val="20"/>
        </w:rPr>
        <w:t>1</w:t>
      </w:r>
      <w:r w:rsidR="006001AD" w:rsidRPr="0009785B">
        <w:rPr>
          <w:rStyle w:val="Siln"/>
          <w:sz w:val="24"/>
          <w:szCs w:val="20"/>
        </w:rPr>
        <w:t>6</w:t>
      </w:r>
    </w:p>
    <w:p w:rsidR="00B0596C" w:rsidRPr="0009785B" w:rsidRDefault="00B0596C" w:rsidP="00B0596C">
      <w:pPr>
        <w:rPr>
          <w:rStyle w:val="Siln"/>
          <w:sz w:val="24"/>
          <w:szCs w:val="20"/>
        </w:rPr>
      </w:pPr>
    </w:p>
    <w:p w:rsidR="00B0596C" w:rsidRPr="0009785B" w:rsidRDefault="00B0596C" w:rsidP="00B0596C">
      <w:pPr>
        <w:rPr>
          <w:rStyle w:val="Siln"/>
          <w:sz w:val="24"/>
          <w:szCs w:val="20"/>
        </w:rPr>
      </w:pPr>
      <w:r w:rsidRPr="0009785B">
        <w:rPr>
          <w:rStyle w:val="Siln"/>
          <w:sz w:val="24"/>
          <w:szCs w:val="20"/>
        </w:rPr>
        <w:t>výzvu k předkládání žádostí o podporu v rámci Operačního programu Praha – pól růstu ČR</w:t>
      </w:r>
    </w:p>
    <w:p w:rsidR="00B0596C" w:rsidRPr="004B252F" w:rsidRDefault="00B0596C" w:rsidP="00B0596C">
      <w:pPr>
        <w:rPr>
          <w:rStyle w:val="Siln"/>
          <w:szCs w:val="20"/>
        </w:rPr>
      </w:pPr>
    </w:p>
    <w:p w:rsidR="00B0596C" w:rsidRPr="004B252F" w:rsidRDefault="00B0596C" w:rsidP="00B0596C">
      <w:pPr>
        <w:numPr>
          <w:ilvl w:val="0"/>
          <w:numId w:val="1"/>
        </w:numPr>
        <w:rPr>
          <w:rFonts w:cs="Arial"/>
          <w:b/>
          <w:bCs/>
          <w:szCs w:val="20"/>
          <w:u w:val="single"/>
        </w:rPr>
      </w:pPr>
      <w:r w:rsidRPr="004B252F">
        <w:rPr>
          <w:rFonts w:cs="Arial"/>
          <w:b/>
          <w:bCs/>
          <w:szCs w:val="20"/>
          <w:u w:val="single"/>
        </w:rPr>
        <w:t>Identifikace výzvy</w:t>
      </w:r>
    </w:p>
    <w:p w:rsidR="001E7A99" w:rsidRPr="00DF45E4" w:rsidRDefault="001E7A99" w:rsidP="001E7A99">
      <w:pPr>
        <w:pStyle w:val="Zkladntext"/>
        <w:rPr>
          <w:sz w:val="2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794238" w:rsidRPr="004B252F" w:rsidTr="00DF45E4">
        <w:trPr>
          <w:trHeight w:val="226"/>
        </w:trPr>
        <w:tc>
          <w:tcPr>
            <w:tcW w:w="4219" w:type="dxa"/>
          </w:tcPr>
          <w:p w:rsidR="00794238" w:rsidRPr="004B252F" w:rsidRDefault="00794238" w:rsidP="00C912EB">
            <w:pPr>
              <w:pStyle w:val="Zkladntext"/>
              <w:jc w:val="left"/>
              <w:rPr>
                <w:szCs w:val="20"/>
              </w:rPr>
            </w:pPr>
            <w:r w:rsidRPr="004B252F">
              <w:rPr>
                <w:rFonts w:cs="Arial"/>
                <w:b/>
                <w:bCs/>
                <w:szCs w:val="20"/>
              </w:rPr>
              <w:t>Prioritní osa:</w:t>
            </w:r>
          </w:p>
        </w:tc>
        <w:tc>
          <w:tcPr>
            <w:tcW w:w="4961" w:type="dxa"/>
          </w:tcPr>
          <w:p w:rsidR="00794238" w:rsidRPr="004B252F" w:rsidRDefault="00794238" w:rsidP="00C912EB">
            <w:pPr>
              <w:pStyle w:val="txt"/>
              <w:spacing w:after="0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4B252F">
              <w:rPr>
                <w:rFonts w:cs="Arial"/>
                <w:bCs/>
                <w:sz w:val="20"/>
                <w:szCs w:val="20"/>
              </w:rPr>
              <w:t>2 Udržitelná mobilita a energetické úspory</w:t>
            </w:r>
          </w:p>
        </w:tc>
      </w:tr>
      <w:tr w:rsidR="00794238" w:rsidRPr="004B252F" w:rsidTr="00DF45E4">
        <w:trPr>
          <w:trHeight w:val="855"/>
        </w:trPr>
        <w:tc>
          <w:tcPr>
            <w:tcW w:w="4219" w:type="dxa"/>
          </w:tcPr>
          <w:p w:rsidR="00794238" w:rsidRPr="004B252F" w:rsidRDefault="00794238" w:rsidP="00C912EB">
            <w:pPr>
              <w:pStyle w:val="Zkladntext"/>
              <w:jc w:val="left"/>
              <w:rPr>
                <w:szCs w:val="20"/>
              </w:rPr>
            </w:pPr>
            <w:r w:rsidRPr="004B252F">
              <w:rPr>
                <w:rFonts w:cs="Arial"/>
                <w:b/>
                <w:bCs/>
                <w:szCs w:val="20"/>
              </w:rPr>
              <w:t>Investiční priorita:</w:t>
            </w:r>
          </w:p>
        </w:tc>
        <w:tc>
          <w:tcPr>
            <w:tcW w:w="4961" w:type="dxa"/>
          </w:tcPr>
          <w:p w:rsidR="00794238" w:rsidRPr="004B252F" w:rsidRDefault="00794238" w:rsidP="00C912EB">
            <w:pPr>
              <w:pStyle w:val="Zkladntext"/>
              <w:jc w:val="left"/>
              <w:rPr>
                <w:szCs w:val="20"/>
              </w:rPr>
            </w:pPr>
            <w:r w:rsidRPr="004B252F">
              <w:rPr>
                <w:rFonts w:cs="Arial"/>
                <w:bCs/>
                <w:szCs w:val="20"/>
              </w:rPr>
              <w:t>1 Podpora energetické účinnosti, inteligentních systémů hospodaření s energií a využívání energie z obnovitelných zdrojů ve veřejných infrastrukturách, mimo jiné ve veřejných budovách a v oblasti bydlení</w:t>
            </w:r>
          </w:p>
        </w:tc>
      </w:tr>
      <w:tr w:rsidR="00794238" w:rsidRPr="004B252F" w:rsidTr="00DF45E4">
        <w:trPr>
          <w:trHeight w:val="799"/>
        </w:trPr>
        <w:tc>
          <w:tcPr>
            <w:tcW w:w="4219" w:type="dxa"/>
          </w:tcPr>
          <w:p w:rsidR="00794238" w:rsidRPr="004B252F" w:rsidRDefault="00794238" w:rsidP="00C912EB">
            <w:pPr>
              <w:pStyle w:val="Zkladntext"/>
              <w:jc w:val="left"/>
              <w:rPr>
                <w:szCs w:val="20"/>
              </w:rPr>
            </w:pPr>
            <w:r w:rsidRPr="004B252F">
              <w:rPr>
                <w:rFonts w:cs="Arial"/>
                <w:b/>
                <w:bCs/>
                <w:szCs w:val="20"/>
              </w:rPr>
              <w:t>Specifický cíl:</w:t>
            </w:r>
          </w:p>
        </w:tc>
        <w:tc>
          <w:tcPr>
            <w:tcW w:w="4961" w:type="dxa"/>
          </w:tcPr>
          <w:p w:rsidR="00794238" w:rsidRPr="004B252F" w:rsidRDefault="00794238" w:rsidP="008B07AF">
            <w:pPr>
              <w:pStyle w:val="txt"/>
              <w:spacing w:after="0"/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 w:rsidRPr="004B252F">
              <w:rPr>
                <w:rFonts w:cs="Arial"/>
                <w:bCs/>
                <w:sz w:val="20"/>
                <w:szCs w:val="20"/>
              </w:rPr>
              <w:t xml:space="preserve">2.1 </w:t>
            </w:r>
            <w:r w:rsidRPr="004B252F">
              <w:rPr>
                <w:sz w:val="20"/>
                <w:szCs w:val="20"/>
              </w:rPr>
              <w:t>Energetické úspory v městských objektech dosažené také s využitím vhodných obnovitelných zdrojů energie, energeticky efektivních zařízení a inteligentních systémů řízení</w:t>
            </w:r>
          </w:p>
        </w:tc>
      </w:tr>
      <w:tr w:rsidR="00794238" w:rsidRPr="004B252F" w:rsidTr="00DF45E4">
        <w:tc>
          <w:tcPr>
            <w:tcW w:w="4219" w:type="dxa"/>
          </w:tcPr>
          <w:p w:rsidR="00794238" w:rsidRPr="004B252F" w:rsidRDefault="00794238" w:rsidP="00C912EB">
            <w:pPr>
              <w:pStyle w:val="Zkladntext"/>
              <w:jc w:val="left"/>
              <w:rPr>
                <w:szCs w:val="20"/>
              </w:rPr>
            </w:pPr>
            <w:r w:rsidRPr="004B252F">
              <w:rPr>
                <w:rFonts w:cs="Arial"/>
                <w:b/>
                <w:bCs/>
                <w:szCs w:val="20"/>
              </w:rPr>
              <w:t>Číslo výzvy</w:t>
            </w:r>
            <w:r w:rsidRPr="004B252F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4961" w:type="dxa"/>
          </w:tcPr>
          <w:p w:rsidR="00794238" w:rsidRPr="00082AB6" w:rsidRDefault="0052348F" w:rsidP="0052348F">
            <w:pPr>
              <w:pStyle w:val="txt"/>
              <w:spacing w:after="0"/>
              <w:ind w:firstLine="0"/>
              <w:rPr>
                <w:b/>
                <w:sz w:val="20"/>
                <w:szCs w:val="20"/>
              </w:rPr>
            </w:pPr>
            <w:r w:rsidRPr="00082AB6">
              <w:rPr>
                <w:b/>
                <w:sz w:val="20"/>
                <w:szCs w:val="20"/>
              </w:rPr>
              <w:t>13</w:t>
            </w:r>
          </w:p>
        </w:tc>
      </w:tr>
      <w:tr w:rsidR="00794238" w:rsidRPr="004B252F" w:rsidTr="00DF45E4">
        <w:tc>
          <w:tcPr>
            <w:tcW w:w="4219" w:type="dxa"/>
          </w:tcPr>
          <w:p w:rsidR="00794238" w:rsidRPr="004B252F" w:rsidRDefault="00794238" w:rsidP="00C912EB">
            <w:pPr>
              <w:pStyle w:val="Zkladntext"/>
              <w:jc w:val="left"/>
              <w:rPr>
                <w:szCs w:val="20"/>
              </w:rPr>
            </w:pPr>
            <w:r w:rsidRPr="004B252F">
              <w:rPr>
                <w:rFonts w:cs="Arial"/>
                <w:b/>
                <w:szCs w:val="20"/>
              </w:rPr>
              <w:t xml:space="preserve">Název </w:t>
            </w:r>
            <w:r w:rsidRPr="004B252F">
              <w:rPr>
                <w:rFonts w:cs="Arial"/>
                <w:b/>
                <w:bCs/>
                <w:szCs w:val="20"/>
              </w:rPr>
              <w:t>výzvy</w:t>
            </w:r>
            <w:r w:rsidRPr="004B252F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4961" w:type="dxa"/>
          </w:tcPr>
          <w:p w:rsidR="00794238" w:rsidRPr="004B252F" w:rsidRDefault="00794238" w:rsidP="00C912EB">
            <w:pPr>
              <w:pStyle w:val="Zkladntext"/>
              <w:jc w:val="left"/>
              <w:rPr>
                <w:szCs w:val="20"/>
              </w:rPr>
            </w:pPr>
            <w:r w:rsidRPr="004B252F">
              <w:rPr>
                <w:rFonts w:cs="Arial"/>
                <w:szCs w:val="20"/>
              </w:rPr>
              <w:t>Energetické úspory v městských objektech</w:t>
            </w:r>
            <w:r w:rsidR="007B3E88">
              <w:rPr>
                <w:rFonts w:cs="Arial"/>
                <w:szCs w:val="20"/>
              </w:rPr>
              <w:t xml:space="preserve"> – </w:t>
            </w:r>
            <w:r w:rsidR="007B3E88" w:rsidRPr="007B3E88">
              <w:rPr>
                <w:rFonts w:cs="Arial"/>
                <w:szCs w:val="20"/>
              </w:rPr>
              <w:t>Zvyšování energetické efektivity v rámci objektů a technických zařízení pro zajištění provozu městské veřejné dopravy</w:t>
            </w:r>
          </w:p>
        </w:tc>
      </w:tr>
      <w:tr w:rsidR="00794238" w:rsidRPr="004B252F" w:rsidTr="00DF45E4">
        <w:tc>
          <w:tcPr>
            <w:tcW w:w="4219" w:type="dxa"/>
          </w:tcPr>
          <w:p w:rsidR="00794238" w:rsidRPr="004B252F" w:rsidRDefault="00794238" w:rsidP="00C912EB">
            <w:pPr>
              <w:pStyle w:val="Zkladntext"/>
              <w:rPr>
                <w:szCs w:val="20"/>
              </w:rPr>
            </w:pPr>
            <w:r w:rsidRPr="004B252F">
              <w:rPr>
                <w:rFonts w:cs="Arial"/>
                <w:b/>
                <w:bCs/>
                <w:szCs w:val="20"/>
              </w:rPr>
              <w:t>Druh výzvy:</w:t>
            </w:r>
          </w:p>
        </w:tc>
        <w:tc>
          <w:tcPr>
            <w:tcW w:w="4961" w:type="dxa"/>
          </w:tcPr>
          <w:p w:rsidR="00794238" w:rsidRPr="004B252F" w:rsidRDefault="00794238" w:rsidP="00C912EB">
            <w:pPr>
              <w:pStyle w:val="Zkladntext"/>
              <w:rPr>
                <w:szCs w:val="20"/>
              </w:rPr>
            </w:pPr>
            <w:r w:rsidRPr="004B252F">
              <w:rPr>
                <w:rFonts w:cs="Arial"/>
                <w:b/>
                <w:bCs/>
                <w:szCs w:val="20"/>
              </w:rPr>
              <w:t>Průběžná</w:t>
            </w:r>
            <w:r w:rsidRPr="004B252F">
              <w:rPr>
                <w:rFonts w:cs="Arial"/>
                <w:b/>
                <w:bCs/>
                <w:szCs w:val="20"/>
              </w:rPr>
              <w:tab/>
            </w:r>
          </w:p>
        </w:tc>
      </w:tr>
      <w:tr w:rsidR="00794238" w:rsidRPr="004B252F" w:rsidTr="00DF45E4">
        <w:tc>
          <w:tcPr>
            <w:tcW w:w="4219" w:type="dxa"/>
          </w:tcPr>
          <w:p w:rsidR="00794238" w:rsidRPr="004B252F" w:rsidRDefault="00794238" w:rsidP="00C912EB">
            <w:pPr>
              <w:pStyle w:val="Zkladntext"/>
              <w:rPr>
                <w:szCs w:val="20"/>
              </w:rPr>
            </w:pPr>
            <w:r w:rsidRPr="004B252F">
              <w:rPr>
                <w:rFonts w:cs="Arial"/>
                <w:b/>
                <w:bCs/>
                <w:szCs w:val="20"/>
              </w:rPr>
              <w:t>Určení, zda se jedná o synergickou nebo komplementární výzvu:</w:t>
            </w:r>
          </w:p>
        </w:tc>
        <w:tc>
          <w:tcPr>
            <w:tcW w:w="4961" w:type="dxa"/>
          </w:tcPr>
          <w:p w:rsidR="00331A62" w:rsidRPr="00A94828" w:rsidRDefault="00331A62" w:rsidP="00331A62">
            <w:pPr>
              <w:rPr>
                <w:rFonts w:cs="Arial"/>
                <w:bCs/>
                <w:szCs w:val="20"/>
              </w:rPr>
            </w:pPr>
            <w:r w:rsidRPr="00A94828">
              <w:rPr>
                <w:rFonts w:cs="Arial"/>
                <w:bCs/>
                <w:szCs w:val="20"/>
              </w:rPr>
              <w:t xml:space="preserve">Komplementární </w:t>
            </w:r>
          </w:p>
          <w:p w:rsidR="00794238" w:rsidRPr="00BE1EC0" w:rsidRDefault="00331A62" w:rsidP="00331A62">
            <w:pPr>
              <w:pStyle w:val="txt"/>
              <w:spacing w:after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A94828">
              <w:rPr>
                <w:rFonts w:cs="Arial"/>
                <w:bCs/>
                <w:sz w:val="20"/>
                <w:szCs w:val="20"/>
              </w:rPr>
              <w:t>Operační program Životní prostředí, prioritní osa 5, specifický cíl 5.1: Snížit energetickou náročnost veřejných budov a zvýšit využití obnovitelných zdrojů energie Operační program Životní prostředí, prioritní osa 2, specifický cíl 2.1: Snížit emise z lokálního vytápění domácností podílející se na expozici obyvatelstva, nadlimitním koncentracím znečišťujících látek</w:t>
            </w:r>
          </w:p>
        </w:tc>
      </w:tr>
      <w:tr w:rsidR="00794238" w:rsidRPr="004B252F" w:rsidTr="00DF45E4">
        <w:tc>
          <w:tcPr>
            <w:tcW w:w="4219" w:type="dxa"/>
          </w:tcPr>
          <w:p w:rsidR="00794238" w:rsidRPr="004B252F" w:rsidRDefault="00794238" w:rsidP="00C912EB">
            <w:pPr>
              <w:pStyle w:val="Zkladntext"/>
              <w:rPr>
                <w:b/>
                <w:szCs w:val="20"/>
              </w:rPr>
            </w:pPr>
            <w:r w:rsidRPr="004B252F">
              <w:rPr>
                <w:rFonts w:cs="Arial"/>
                <w:b/>
                <w:bCs/>
                <w:szCs w:val="20"/>
              </w:rPr>
              <w:t>Model hodnocení</w:t>
            </w:r>
            <w:r w:rsidRPr="004B252F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4961" w:type="dxa"/>
          </w:tcPr>
          <w:p w:rsidR="00794238" w:rsidRPr="004B252F" w:rsidRDefault="00794238" w:rsidP="00C912EB">
            <w:pPr>
              <w:pStyle w:val="Zkladntext"/>
              <w:rPr>
                <w:szCs w:val="20"/>
              </w:rPr>
            </w:pPr>
            <w:r w:rsidRPr="004B252F">
              <w:rPr>
                <w:rFonts w:cs="Arial"/>
                <w:bCs/>
                <w:szCs w:val="20"/>
              </w:rPr>
              <w:t>Jednokolový</w:t>
            </w:r>
          </w:p>
        </w:tc>
      </w:tr>
    </w:tbl>
    <w:p w:rsidR="00B0596C" w:rsidRPr="004B252F" w:rsidRDefault="00B0596C" w:rsidP="00B0596C">
      <w:pPr>
        <w:pStyle w:val="Obsah1"/>
        <w:rPr>
          <w:rFonts w:cs="Arial"/>
          <w:szCs w:val="20"/>
        </w:rPr>
      </w:pPr>
    </w:p>
    <w:p w:rsidR="00B0596C" w:rsidRPr="004B252F" w:rsidRDefault="00B0596C" w:rsidP="00B0596C">
      <w:pPr>
        <w:numPr>
          <w:ilvl w:val="0"/>
          <w:numId w:val="1"/>
        </w:numPr>
        <w:rPr>
          <w:rFonts w:cs="Arial"/>
          <w:b/>
          <w:bCs/>
          <w:szCs w:val="20"/>
          <w:u w:val="single"/>
        </w:rPr>
      </w:pPr>
      <w:r w:rsidRPr="004B252F">
        <w:rPr>
          <w:rFonts w:cs="Arial"/>
          <w:b/>
          <w:bCs/>
          <w:szCs w:val="20"/>
          <w:u w:val="single"/>
        </w:rPr>
        <w:t>Časové nastavení</w:t>
      </w:r>
    </w:p>
    <w:p w:rsidR="006A33B0" w:rsidRPr="00DF45E4" w:rsidRDefault="006A33B0" w:rsidP="006A33B0">
      <w:pPr>
        <w:pStyle w:val="Zkladntext"/>
        <w:rPr>
          <w:sz w:val="6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326F46" w:rsidRPr="004B252F" w:rsidTr="00DF45E4">
        <w:tc>
          <w:tcPr>
            <w:tcW w:w="4219" w:type="dxa"/>
          </w:tcPr>
          <w:p w:rsidR="00326F46" w:rsidRPr="004B252F" w:rsidRDefault="00326F46" w:rsidP="001E7A99">
            <w:pPr>
              <w:pStyle w:val="Zkladntext"/>
              <w:jc w:val="left"/>
              <w:rPr>
                <w:szCs w:val="20"/>
              </w:rPr>
            </w:pPr>
            <w:r w:rsidRPr="004B252F">
              <w:rPr>
                <w:rFonts w:cs="Arial"/>
                <w:b/>
                <w:bCs/>
                <w:szCs w:val="20"/>
              </w:rPr>
              <w:t>Datum vyhlášení výzvy:</w:t>
            </w:r>
          </w:p>
        </w:tc>
        <w:tc>
          <w:tcPr>
            <w:tcW w:w="4961" w:type="dxa"/>
          </w:tcPr>
          <w:p w:rsidR="00326F46" w:rsidRPr="004B252F" w:rsidRDefault="00326F46" w:rsidP="001E7A99">
            <w:pPr>
              <w:pStyle w:val="txt"/>
              <w:spacing w:after="0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4B252F">
              <w:rPr>
                <w:rFonts w:cs="Arial"/>
                <w:bCs/>
                <w:sz w:val="20"/>
                <w:szCs w:val="20"/>
              </w:rPr>
              <w:t>11. 1. 2016</w:t>
            </w:r>
          </w:p>
        </w:tc>
      </w:tr>
      <w:tr w:rsidR="00326F46" w:rsidRPr="004B252F" w:rsidTr="00DF45E4">
        <w:tc>
          <w:tcPr>
            <w:tcW w:w="4219" w:type="dxa"/>
          </w:tcPr>
          <w:p w:rsidR="00326F46" w:rsidRPr="004B252F" w:rsidRDefault="00326F46" w:rsidP="001E7A99">
            <w:pPr>
              <w:pStyle w:val="Zkladntext"/>
              <w:jc w:val="left"/>
              <w:rPr>
                <w:szCs w:val="20"/>
              </w:rPr>
            </w:pPr>
            <w:r w:rsidRPr="004B252F">
              <w:rPr>
                <w:rFonts w:cs="Arial"/>
                <w:b/>
                <w:bCs/>
                <w:szCs w:val="20"/>
              </w:rPr>
              <w:t>Datum</w:t>
            </w:r>
            <w:r w:rsidR="0029392C">
              <w:rPr>
                <w:rFonts w:cs="Arial"/>
                <w:b/>
                <w:bCs/>
                <w:szCs w:val="20"/>
              </w:rPr>
              <w:t xml:space="preserve"> a čas</w:t>
            </w:r>
            <w:r w:rsidRPr="004B252F">
              <w:rPr>
                <w:rFonts w:cs="Arial"/>
                <w:b/>
                <w:bCs/>
                <w:szCs w:val="20"/>
              </w:rPr>
              <w:t xml:space="preserve"> zpřístupnění žádosti o podporu v monitorovacím systému MS2014+</w:t>
            </w:r>
          </w:p>
        </w:tc>
        <w:tc>
          <w:tcPr>
            <w:tcW w:w="4961" w:type="dxa"/>
          </w:tcPr>
          <w:p w:rsidR="00326F46" w:rsidRPr="004B252F" w:rsidRDefault="0029392C" w:rsidP="001E7A99">
            <w:pPr>
              <w:pStyle w:val="Zkladntext"/>
              <w:jc w:val="left"/>
              <w:rPr>
                <w:szCs w:val="20"/>
              </w:rPr>
            </w:pPr>
            <w:r w:rsidRPr="009A219E">
              <w:rPr>
                <w:rFonts w:cs="Arial"/>
                <w:bCs/>
                <w:szCs w:val="20"/>
              </w:rPr>
              <w:t>18. 1. 2016</w:t>
            </w:r>
            <w:r>
              <w:rPr>
                <w:rFonts w:cs="Arial"/>
                <w:bCs/>
                <w:szCs w:val="20"/>
              </w:rPr>
              <w:t>, 9:00:00 hod.</w:t>
            </w:r>
          </w:p>
        </w:tc>
      </w:tr>
      <w:tr w:rsidR="00326F46" w:rsidRPr="004B252F" w:rsidTr="00DF45E4">
        <w:tc>
          <w:tcPr>
            <w:tcW w:w="4219" w:type="dxa"/>
          </w:tcPr>
          <w:p w:rsidR="00326F46" w:rsidRPr="004B252F" w:rsidRDefault="001E7A99" w:rsidP="001E7A99">
            <w:pPr>
              <w:pStyle w:val="Zkladntext"/>
              <w:jc w:val="left"/>
              <w:rPr>
                <w:szCs w:val="20"/>
              </w:rPr>
            </w:pPr>
            <w:r w:rsidRPr="004B252F">
              <w:rPr>
                <w:rFonts w:cs="Arial"/>
                <w:b/>
                <w:bCs/>
                <w:szCs w:val="20"/>
              </w:rPr>
              <w:t>Datum zahájení příjmu žádostí o podporu</w:t>
            </w:r>
          </w:p>
        </w:tc>
        <w:tc>
          <w:tcPr>
            <w:tcW w:w="4961" w:type="dxa"/>
          </w:tcPr>
          <w:p w:rsidR="00326F46" w:rsidRPr="004B252F" w:rsidRDefault="001E7A99" w:rsidP="001E7A99">
            <w:pPr>
              <w:pStyle w:val="Zkladntext"/>
              <w:jc w:val="left"/>
              <w:rPr>
                <w:szCs w:val="20"/>
              </w:rPr>
            </w:pPr>
            <w:r w:rsidRPr="004B252F">
              <w:rPr>
                <w:rFonts w:cs="Arial"/>
                <w:bCs/>
                <w:szCs w:val="20"/>
              </w:rPr>
              <w:t>11. 2. 2016</w:t>
            </w:r>
          </w:p>
        </w:tc>
      </w:tr>
      <w:tr w:rsidR="00326F46" w:rsidRPr="004B252F" w:rsidTr="00DF45E4">
        <w:tc>
          <w:tcPr>
            <w:tcW w:w="4219" w:type="dxa"/>
          </w:tcPr>
          <w:p w:rsidR="00326F46" w:rsidRPr="004B252F" w:rsidRDefault="001E7A99" w:rsidP="001E7A99">
            <w:pPr>
              <w:pStyle w:val="Zkladntext"/>
              <w:jc w:val="left"/>
              <w:rPr>
                <w:szCs w:val="20"/>
              </w:rPr>
            </w:pPr>
            <w:r w:rsidRPr="004B252F">
              <w:rPr>
                <w:rFonts w:cs="Arial"/>
                <w:b/>
                <w:bCs/>
                <w:szCs w:val="20"/>
              </w:rPr>
              <w:t>Datum ukončení příjmu žádostí o podporu</w:t>
            </w:r>
          </w:p>
        </w:tc>
        <w:tc>
          <w:tcPr>
            <w:tcW w:w="4961" w:type="dxa"/>
          </w:tcPr>
          <w:p w:rsidR="00326F46" w:rsidRPr="004B252F" w:rsidRDefault="002D726C" w:rsidP="001E7A99">
            <w:pPr>
              <w:pStyle w:val="Zkladntext"/>
              <w:jc w:val="left"/>
              <w:rPr>
                <w:szCs w:val="20"/>
              </w:rPr>
            </w:pPr>
            <w:r w:rsidRPr="004B252F">
              <w:rPr>
                <w:rFonts w:cs="Arial"/>
                <w:bCs/>
                <w:szCs w:val="20"/>
              </w:rPr>
              <w:t>28</w:t>
            </w:r>
            <w:r w:rsidR="001E7A99" w:rsidRPr="004B252F">
              <w:rPr>
                <w:rFonts w:cs="Arial"/>
                <w:bCs/>
                <w:szCs w:val="20"/>
              </w:rPr>
              <w:t>. 2. 2017</w:t>
            </w:r>
          </w:p>
        </w:tc>
      </w:tr>
      <w:tr w:rsidR="00326F46" w:rsidRPr="004B252F" w:rsidTr="00DF45E4">
        <w:tc>
          <w:tcPr>
            <w:tcW w:w="4219" w:type="dxa"/>
          </w:tcPr>
          <w:p w:rsidR="00326F46" w:rsidRPr="004B252F" w:rsidRDefault="001E7A99" w:rsidP="001E7A99">
            <w:pPr>
              <w:pStyle w:val="Zkladntext"/>
              <w:jc w:val="left"/>
              <w:rPr>
                <w:szCs w:val="20"/>
              </w:rPr>
            </w:pPr>
            <w:r w:rsidRPr="004B252F">
              <w:rPr>
                <w:rFonts w:cs="Arial"/>
                <w:b/>
                <w:bCs/>
                <w:szCs w:val="20"/>
              </w:rPr>
              <w:t>Maximální doba realizace, na kterou je žadatel oprávněn projekt naplánovat</w:t>
            </w:r>
          </w:p>
        </w:tc>
        <w:tc>
          <w:tcPr>
            <w:tcW w:w="4961" w:type="dxa"/>
          </w:tcPr>
          <w:p w:rsidR="00326F46" w:rsidRPr="004B252F" w:rsidRDefault="001E7A99" w:rsidP="001E7A99">
            <w:pPr>
              <w:pStyle w:val="Zkladntext"/>
              <w:jc w:val="left"/>
              <w:rPr>
                <w:szCs w:val="20"/>
              </w:rPr>
            </w:pPr>
            <w:r w:rsidRPr="004B252F">
              <w:rPr>
                <w:szCs w:val="20"/>
              </w:rPr>
              <w:t>Do 30 měsíců od schválení podpory Zastupitelstvem hl. m. Prahy</w:t>
            </w:r>
          </w:p>
        </w:tc>
      </w:tr>
      <w:tr w:rsidR="00326F46" w:rsidRPr="004B252F" w:rsidTr="00DF45E4">
        <w:tc>
          <w:tcPr>
            <w:tcW w:w="4219" w:type="dxa"/>
          </w:tcPr>
          <w:p w:rsidR="00326F46" w:rsidRPr="004B252F" w:rsidRDefault="001E7A99" w:rsidP="006A33B0">
            <w:pPr>
              <w:pStyle w:val="Zkladntext"/>
              <w:rPr>
                <w:szCs w:val="20"/>
              </w:rPr>
            </w:pPr>
            <w:r w:rsidRPr="004B252F">
              <w:rPr>
                <w:rFonts w:cs="Arial"/>
                <w:b/>
                <w:bCs/>
                <w:szCs w:val="20"/>
              </w:rPr>
              <w:t>Nejzazší datum pro ukončení fyzické realizace projektu</w:t>
            </w:r>
          </w:p>
        </w:tc>
        <w:tc>
          <w:tcPr>
            <w:tcW w:w="4961" w:type="dxa"/>
          </w:tcPr>
          <w:p w:rsidR="00326F46" w:rsidRPr="004B252F" w:rsidRDefault="001063ED" w:rsidP="006A33B0">
            <w:pPr>
              <w:pStyle w:val="Zkladntext"/>
              <w:rPr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 31. 3. 2020</w:t>
            </w:r>
          </w:p>
        </w:tc>
      </w:tr>
      <w:tr w:rsidR="00326F46" w:rsidRPr="004B252F" w:rsidTr="00DF45E4">
        <w:tc>
          <w:tcPr>
            <w:tcW w:w="4219" w:type="dxa"/>
          </w:tcPr>
          <w:p w:rsidR="00326F46" w:rsidRPr="004B252F" w:rsidRDefault="001E7A99" w:rsidP="006A33B0">
            <w:pPr>
              <w:pStyle w:val="Zkladntext"/>
              <w:rPr>
                <w:szCs w:val="20"/>
              </w:rPr>
            </w:pPr>
            <w:r w:rsidRPr="004B252F">
              <w:rPr>
                <w:rFonts w:cs="Arial"/>
                <w:b/>
                <w:bCs/>
                <w:szCs w:val="20"/>
              </w:rPr>
              <w:t>Předpokládané vyhlášení výsledků výzvy</w:t>
            </w:r>
          </w:p>
        </w:tc>
        <w:tc>
          <w:tcPr>
            <w:tcW w:w="4961" w:type="dxa"/>
          </w:tcPr>
          <w:p w:rsidR="00326F46" w:rsidRPr="004B252F" w:rsidRDefault="00FC62AB" w:rsidP="001E7A99">
            <w:pPr>
              <w:pStyle w:val="Zkladntext"/>
              <w:jc w:val="left"/>
              <w:rPr>
                <w:szCs w:val="20"/>
              </w:rPr>
            </w:pPr>
            <w:r w:rsidRPr="004B252F">
              <w:rPr>
                <w:szCs w:val="20"/>
              </w:rPr>
              <w:t>P</w:t>
            </w:r>
            <w:r w:rsidR="001E7A99" w:rsidRPr="004B252F">
              <w:rPr>
                <w:szCs w:val="20"/>
              </w:rPr>
              <w:t>růběžně</w:t>
            </w:r>
            <w:r w:rsidRPr="004B252F">
              <w:rPr>
                <w:szCs w:val="20"/>
              </w:rPr>
              <w:t>,</w:t>
            </w:r>
            <w:r w:rsidR="001E7A99" w:rsidRPr="004B252F">
              <w:rPr>
                <w:szCs w:val="20"/>
              </w:rPr>
              <w:t xml:space="preserve"> dle pořadí předložených žádostí</w:t>
            </w:r>
            <w:r w:rsidR="0042125D" w:rsidRPr="004B252F">
              <w:rPr>
                <w:szCs w:val="20"/>
              </w:rPr>
              <w:t xml:space="preserve"> o podporu</w:t>
            </w:r>
            <w:r w:rsidR="001E7A99" w:rsidRPr="004B252F">
              <w:rPr>
                <w:szCs w:val="20"/>
              </w:rPr>
              <w:t>, nejpozději v září 2017</w:t>
            </w:r>
          </w:p>
        </w:tc>
      </w:tr>
      <w:tr w:rsidR="00326F46" w:rsidRPr="004B252F" w:rsidTr="00DF45E4">
        <w:tc>
          <w:tcPr>
            <w:tcW w:w="4219" w:type="dxa"/>
          </w:tcPr>
          <w:p w:rsidR="00326F46" w:rsidRPr="004B252F" w:rsidRDefault="001E7A99" w:rsidP="006A33B0">
            <w:pPr>
              <w:pStyle w:val="Zkladntext"/>
              <w:rPr>
                <w:b/>
                <w:szCs w:val="20"/>
              </w:rPr>
            </w:pPr>
            <w:r w:rsidRPr="004B252F">
              <w:rPr>
                <w:b/>
                <w:szCs w:val="20"/>
              </w:rPr>
              <w:lastRenderedPageBreak/>
              <w:t>Předpoklad vyhlášení další výzvy v prioritní ose 2 OP PPR:</w:t>
            </w:r>
          </w:p>
        </w:tc>
        <w:tc>
          <w:tcPr>
            <w:tcW w:w="4961" w:type="dxa"/>
          </w:tcPr>
          <w:p w:rsidR="001E7A99" w:rsidRPr="004B252F" w:rsidRDefault="001E7A99" w:rsidP="00DF45E4">
            <w:pPr>
              <w:pStyle w:val="Zkladntext"/>
              <w:numPr>
                <w:ilvl w:val="0"/>
                <w:numId w:val="4"/>
              </w:numPr>
              <w:spacing w:after="0"/>
              <w:ind w:left="357" w:hanging="357"/>
              <w:rPr>
                <w:szCs w:val="20"/>
              </w:rPr>
            </w:pPr>
            <w:r w:rsidRPr="004B252F">
              <w:rPr>
                <w:szCs w:val="20"/>
              </w:rPr>
              <w:t>IP 1, specifický cíl 2.1: duben 2016</w:t>
            </w:r>
          </w:p>
          <w:p w:rsidR="001E7A99" w:rsidRPr="004B252F" w:rsidRDefault="001E7A99" w:rsidP="00DF45E4">
            <w:pPr>
              <w:pStyle w:val="Zkladntext"/>
              <w:numPr>
                <w:ilvl w:val="0"/>
                <w:numId w:val="4"/>
              </w:numPr>
              <w:spacing w:after="0"/>
              <w:ind w:left="357" w:hanging="357"/>
              <w:rPr>
                <w:szCs w:val="20"/>
              </w:rPr>
            </w:pPr>
            <w:r w:rsidRPr="004B252F">
              <w:rPr>
                <w:szCs w:val="20"/>
              </w:rPr>
              <w:t>IP 2, specifický cíl 2.2: duben 2016</w:t>
            </w:r>
          </w:p>
          <w:p w:rsidR="00326F46" w:rsidRPr="004B252F" w:rsidRDefault="001E7A99" w:rsidP="00DF45E4">
            <w:pPr>
              <w:pStyle w:val="Zkladntext"/>
              <w:numPr>
                <w:ilvl w:val="0"/>
                <w:numId w:val="4"/>
              </w:numPr>
              <w:spacing w:after="0"/>
              <w:ind w:left="357" w:hanging="357"/>
              <w:rPr>
                <w:szCs w:val="20"/>
              </w:rPr>
            </w:pPr>
            <w:r w:rsidRPr="004B252F">
              <w:rPr>
                <w:szCs w:val="20"/>
              </w:rPr>
              <w:t>IP 2, specifický cíl 2.2: srpen 2016</w:t>
            </w:r>
          </w:p>
        </w:tc>
      </w:tr>
    </w:tbl>
    <w:p w:rsidR="008B07AF" w:rsidRDefault="008B07AF" w:rsidP="008B07AF">
      <w:pPr>
        <w:pStyle w:val="Odstavecseseznamem"/>
        <w:ind w:left="360"/>
        <w:rPr>
          <w:b/>
          <w:szCs w:val="20"/>
          <w:u w:val="single"/>
        </w:rPr>
      </w:pPr>
    </w:p>
    <w:p w:rsidR="00C42354" w:rsidRDefault="00C42354" w:rsidP="008B07AF">
      <w:pPr>
        <w:pStyle w:val="Odstavecseseznamem"/>
        <w:ind w:left="360"/>
        <w:rPr>
          <w:b/>
          <w:szCs w:val="20"/>
          <w:u w:val="single"/>
        </w:rPr>
      </w:pPr>
    </w:p>
    <w:p w:rsidR="00B0596C" w:rsidRPr="004B252F" w:rsidRDefault="00B0596C" w:rsidP="007A2885">
      <w:pPr>
        <w:pStyle w:val="Odstavecseseznamem"/>
        <w:numPr>
          <w:ilvl w:val="0"/>
          <w:numId w:val="1"/>
        </w:numPr>
        <w:rPr>
          <w:b/>
          <w:szCs w:val="20"/>
          <w:u w:val="single"/>
        </w:rPr>
      </w:pPr>
      <w:r w:rsidRPr="004B252F">
        <w:rPr>
          <w:b/>
          <w:szCs w:val="20"/>
          <w:u w:val="single"/>
        </w:rPr>
        <w:t>Informace o formě podpory</w:t>
      </w:r>
    </w:p>
    <w:p w:rsidR="007A2885" w:rsidRPr="004B252F" w:rsidRDefault="007A2885" w:rsidP="007A2885">
      <w:pPr>
        <w:pStyle w:val="Odstavecseseznamem"/>
        <w:ind w:left="360"/>
        <w:rPr>
          <w:b/>
          <w:szCs w:val="20"/>
          <w:u w:val="single"/>
        </w:rPr>
      </w:pPr>
    </w:p>
    <w:p w:rsidR="00B0596C" w:rsidRPr="004B252F" w:rsidRDefault="000D1AC8" w:rsidP="00910BB7">
      <w:pPr>
        <w:pStyle w:val="txt"/>
        <w:numPr>
          <w:ilvl w:val="1"/>
          <w:numId w:val="1"/>
        </w:numPr>
        <w:spacing w:after="0" w:line="360" w:lineRule="auto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 xml:space="preserve">    </w:t>
      </w:r>
      <w:r w:rsidR="00B0596C" w:rsidRPr="004B252F">
        <w:rPr>
          <w:rFonts w:cs="Arial"/>
          <w:b/>
          <w:bCs/>
          <w:sz w:val="20"/>
          <w:szCs w:val="20"/>
        </w:rPr>
        <w:t xml:space="preserve">Alokace výzvy: </w:t>
      </w:r>
      <w:r w:rsidR="00AB2D90">
        <w:rPr>
          <w:rFonts w:cs="Arial"/>
          <w:bCs/>
          <w:sz w:val="20"/>
          <w:szCs w:val="20"/>
        </w:rPr>
        <w:t>5</w:t>
      </w:r>
      <w:r w:rsidR="00716C3A" w:rsidRPr="004B252F">
        <w:rPr>
          <w:rFonts w:cs="Arial"/>
          <w:bCs/>
          <w:sz w:val="20"/>
          <w:szCs w:val="20"/>
        </w:rPr>
        <w:t xml:space="preserve">00 000 000 </w:t>
      </w:r>
      <w:r w:rsidR="00852114" w:rsidRPr="004B252F">
        <w:rPr>
          <w:rFonts w:cs="Arial"/>
          <w:bCs/>
          <w:sz w:val="20"/>
          <w:szCs w:val="20"/>
        </w:rPr>
        <w:t>Kč</w:t>
      </w:r>
    </w:p>
    <w:p w:rsidR="00B0596C" w:rsidRPr="004B252F" w:rsidRDefault="00B0596C" w:rsidP="00910BB7">
      <w:pPr>
        <w:pStyle w:val="txt"/>
        <w:numPr>
          <w:ilvl w:val="1"/>
          <w:numId w:val="1"/>
        </w:numPr>
        <w:spacing w:after="0" w:line="360" w:lineRule="auto"/>
        <w:ind w:left="993" w:hanging="631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>Typ podporovaných operací:</w:t>
      </w:r>
      <w:r w:rsidR="00B83BD2" w:rsidRPr="004B252F">
        <w:rPr>
          <w:rFonts w:cs="Arial"/>
          <w:b/>
          <w:bCs/>
          <w:sz w:val="20"/>
          <w:szCs w:val="20"/>
        </w:rPr>
        <w:t xml:space="preserve"> </w:t>
      </w:r>
      <w:r w:rsidR="00B83BD2" w:rsidRPr="004B252F">
        <w:rPr>
          <w:rFonts w:cs="Arial"/>
          <w:bCs/>
          <w:sz w:val="20"/>
          <w:szCs w:val="20"/>
        </w:rPr>
        <w:t>Individuální projekt</w:t>
      </w:r>
      <w:r w:rsidRPr="004B252F">
        <w:rPr>
          <w:rFonts w:cs="Arial"/>
          <w:b/>
          <w:bCs/>
          <w:sz w:val="20"/>
          <w:szCs w:val="20"/>
        </w:rPr>
        <w:t xml:space="preserve"> </w:t>
      </w:r>
    </w:p>
    <w:p w:rsidR="00BC7D18" w:rsidRPr="004B252F" w:rsidRDefault="00B0596C" w:rsidP="00910BB7">
      <w:pPr>
        <w:pStyle w:val="txt"/>
        <w:numPr>
          <w:ilvl w:val="1"/>
          <w:numId w:val="1"/>
        </w:numPr>
        <w:spacing w:after="0" w:line="360" w:lineRule="auto"/>
        <w:ind w:left="993" w:hanging="631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>Vymezení oprávněných žadatelů:</w:t>
      </w:r>
    </w:p>
    <w:p w:rsidR="00BC7D18" w:rsidRPr="004B252F" w:rsidRDefault="00BC7D18" w:rsidP="00C42354">
      <w:pPr>
        <w:pStyle w:val="txt"/>
        <w:numPr>
          <w:ilvl w:val="0"/>
          <w:numId w:val="43"/>
        </w:numPr>
        <w:spacing w:line="276" w:lineRule="auto"/>
        <w:rPr>
          <w:rFonts w:cs="Arial"/>
          <w:bCs/>
          <w:sz w:val="20"/>
          <w:szCs w:val="20"/>
        </w:rPr>
      </w:pPr>
      <w:r w:rsidRPr="004B252F">
        <w:rPr>
          <w:rFonts w:cs="Arial"/>
          <w:bCs/>
          <w:sz w:val="20"/>
          <w:szCs w:val="20"/>
        </w:rPr>
        <w:t>Dopravní podnik hl. m. Prahy, a.s.</w:t>
      </w:r>
    </w:p>
    <w:p w:rsidR="00BC7D18" w:rsidRPr="004B252F" w:rsidRDefault="00BC7D18" w:rsidP="00C42354">
      <w:pPr>
        <w:pStyle w:val="txt"/>
        <w:numPr>
          <w:ilvl w:val="0"/>
          <w:numId w:val="43"/>
        </w:numPr>
        <w:spacing w:line="276" w:lineRule="auto"/>
        <w:rPr>
          <w:rFonts w:cs="Arial"/>
          <w:bCs/>
          <w:sz w:val="20"/>
          <w:szCs w:val="20"/>
        </w:rPr>
      </w:pPr>
      <w:r w:rsidRPr="004B252F">
        <w:rPr>
          <w:rFonts w:cs="Arial"/>
          <w:bCs/>
          <w:sz w:val="20"/>
          <w:szCs w:val="20"/>
        </w:rPr>
        <w:t>Technická správa komunikací hl. m. Prahy</w:t>
      </w:r>
    </w:p>
    <w:p w:rsidR="0009785B" w:rsidRPr="0009785B" w:rsidRDefault="0009785B" w:rsidP="0009785B">
      <w:pPr>
        <w:pStyle w:val="txt"/>
        <w:numPr>
          <w:ilvl w:val="0"/>
          <w:numId w:val="43"/>
        </w:numPr>
        <w:spacing w:line="276" w:lineRule="auto"/>
        <w:rPr>
          <w:rFonts w:cs="Arial"/>
          <w:bCs/>
          <w:sz w:val="20"/>
          <w:szCs w:val="20"/>
        </w:rPr>
      </w:pPr>
      <w:r w:rsidRPr="004B252F">
        <w:rPr>
          <w:rFonts w:cs="Arial"/>
          <w:bCs/>
          <w:sz w:val="20"/>
          <w:szCs w:val="20"/>
        </w:rPr>
        <w:t>Hlavní město Praha</w:t>
      </w:r>
    </w:p>
    <w:p w:rsidR="00BC7D18" w:rsidRPr="004B252F" w:rsidRDefault="00BC7D18" w:rsidP="00C42354">
      <w:pPr>
        <w:pStyle w:val="txt"/>
        <w:numPr>
          <w:ilvl w:val="0"/>
          <w:numId w:val="43"/>
        </w:numPr>
        <w:spacing w:line="276" w:lineRule="auto"/>
        <w:rPr>
          <w:rFonts w:cs="Arial"/>
          <w:bCs/>
          <w:sz w:val="20"/>
          <w:szCs w:val="20"/>
        </w:rPr>
      </w:pPr>
      <w:r w:rsidRPr="004B252F">
        <w:rPr>
          <w:rFonts w:cs="Arial"/>
          <w:bCs/>
          <w:sz w:val="20"/>
          <w:szCs w:val="20"/>
        </w:rPr>
        <w:t>Organizace zřízené a založené hl. m. Prahou</w:t>
      </w:r>
    </w:p>
    <w:p w:rsidR="00807B43" w:rsidRPr="004B252F" w:rsidRDefault="00807B43" w:rsidP="002F169A">
      <w:pPr>
        <w:pStyle w:val="txt"/>
        <w:ind w:left="360"/>
        <w:rPr>
          <w:rFonts w:cs="Arial"/>
          <w:bCs/>
          <w:sz w:val="20"/>
          <w:szCs w:val="20"/>
        </w:rPr>
      </w:pPr>
    </w:p>
    <w:p w:rsidR="00BC7D18" w:rsidRPr="004B252F" w:rsidRDefault="00BC7D18" w:rsidP="00BC7D18">
      <w:pPr>
        <w:pStyle w:val="txt"/>
        <w:spacing w:line="360" w:lineRule="auto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 xml:space="preserve">Definice jednotlivých oprávněných žadatelů: </w:t>
      </w:r>
    </w:p>
    <w:p w:rsidR="00BC7D18" w:rsidRPr="004B252F" w:rsidRDefault="00BC7D18" w:rsidP="002F169A">
      <w:pPr>
        <w:pStyle w:val="txt"/>
        <w:spacing w:line="276" w:lineRule="auto"/>
        <w:ind w:left="357" w:firstLine="0"/>
        <w:rPr>
          <w:rFonts w:cs="Arial"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>a) Dopravní podnik hl. m. Prahy, a.s.</w:t>
      </w:r>
      <w:r w:rsidR="00C912EB" w:rsidRPr="004B252F">
        <w:rPr>
          <w:rFonts w:cs="Arial"/>
          <w:b/>
          <w:bCs/>
          <w:sz w:val="20"/>
          <w:szCs w:val="20"/>
        </w:rPr>
        <w:t xml:space="preserve"> </w:t>
      </w:r>
      <w:r w:rsidR="00C912EB" w:rsidRPr="004B252F">
        <w:rPr>
          <w:rFonts w:cs="Arial"/>
          <w:bCs/>
          <w:sz w:val="20"/>
          <w:szCs w:val="20"/>
        </w:rPr>
        <w:t xml:space="preserve">- patří mezi nejvýznamnější provozovatele městské hromadné dopravy na území České republiky. Stoprocentním vlastníkem akciové společnosti Dopravní podnik hl. m. Prahy, která byla založena v roce 1991, je hlavní město Praha. Hlavní činností Dopravního podniku hl. m. Prahy, a.s. je provozování městské hromadné dopravy. </w:t>
      </w:r>
    </w:p>
    <w:p w:rsidR="002F169A" w:rsidRPr="00771477" w:rsidRDefault="00BC7D18" w:rsidP="00771477">
      <w:pPr>
        <w:spacing w:line="276" w:lineRule="auto"/>
        <w:ind w:left="357"/>
        <w:rPr>
          <w:rFonts w:cs="Arial"/>
          <w:bCs/>
          <w:szCs w:val="20"/>
        </w:rPr>
      </w:pPr>
      <w:r w:rsidRPr="00771477">
        <w:rPr>
          <w:rFonts w:cs="Arial"/>
          <w:b/>
          <w:bCs/>
          <w:szCs w:val="20"/>
        </w:rPr>
        <w:t>b) Technická správa komunikací hl. m. Prahy</w:t>
      </w:r>
      <w:r w:rsidR="00C912EB" w:rsidRPr="00771477">
        <w:rPr>
          <w:rFonts w:cs="Arial"/>
          <w:b/>
          <w:bCs/>
          <w:szCs w:val="20"/>
        </w:rPr>
        <w:t xml:space="preserve">  </w:t>
      </w:r>
      <w:r w:rsidR="00807B43" w:rsidRPr="00771477">
        <w:rPr>
          <w:rFonts w:cs="Arial"/>
          <w:bCs/>
          <w:szCs w:val="20"/>
        </w:rPr>
        <w:t xml:space="preserve">- </w:t>
      </w:r>
      <w:r w:rsidR="00771477" w:rsidRPr="00771477">
        <w:rPr>
          <w:rFonts w:cs="Arial"/>
          <w:bCs/>
          <w:szCs w:val="20"/>
        </w:rPr>
        <w:t xml:space="preserve">Technická správa komunikací byla zřízena k 1.7.1967 a jako příspěvková organizace začala fungovat od roku 1996. Tato organizace má za úkol spravovat veškerý komunikační majetek hlavního města Prahy. Dne 19. června 2014 byla založena </w:t>
      </w:r>
      <w:r w:rsidR="00771477" w:rsidRPr="00771477">
        <w:rPr>
          <w:rFonts w:cs="Arial"/>
          <w:color w:val="000000"/>
          <w:szCs w:val="20"/>
        </w:rPr>
        <w:t xml:space="preserve">společnost </w:t>
      </w:r>
      <w:r w:rsidR="00771477" w:rsidRPr="00771477">
        <w:rPr>
          <w:rFonts w:cs="Arial"/>
          <w:bCs/>
          <w:color w:val="000000"/>
          <w:szCs w:val="20"/>
        </w:rPr>
        <w:t>Technická správa komunikací hl. m. Prahy, a. s.</w:t>
      </w:r>
      <w:r w:rsidR="00771477" w:rsidRPr="00771477">
        <w:rPr>
          <w:rFonts w:cs="Arial"/>
          <w:bCs/>
          <w:szCs w:val="20"/>
        </w:rPr>
        <w:t xml:space="preserve"> </w:t>
      </w:r>
      <w:r w:rsidR="00807B43" w:rsidRPr="00771477">
        <w:rPr>
          <w:rFonts w:cs="Arial"/>
          <w:szCs w:val="20"/>
        </w:rPr>
        <w:t xml:space="preserve">přijetím Stanov společnosti jediným zakladatelem, Hlavním městem Prahou, usnesením č. 40/19 Zastupitelstva hl. m. Prahy, a to v souladu s ustanovením § 8 a § 250 zákona o obchodních korporacích a § 59 zákona o Hlavním městě Praze. Dne </w:t>
      </w:r>
      <w:r w:rsidR="00807B43" w:rsidRPr="00771477">
        <w:rPr>
          <w:rFonts w:cs="Arial"/>
          <w:bCs/>
          <w:szCs w:val="20"/>
        </w:rPr>
        <w:t>30. září 2014</w:t>
      </w:r>
      <w:r w:rsidR="00807B43" w:rsidRPr="00771477">
        <w:rPr>
          <w:rFonts w:cs="Arial"/>
          <w:szCs w:val="20"/>
        </w:rPr>
        <w:t xml:space="preserve"> byla akciová společnost</w:t>
      </w:r>
      <w:r w:rsidR="00807B43" w:rsidRPr="00771477">
        <w:rPr>
          <w:rFonts w:cs="Arial"/>
          <w:bCs/>
          <w:szCs w:val="20"/>
        </w:rPr>
        <w:t xml:space="preserve"> Technická správa komunikací hlavního města Prahy</w:t>
      </w:r>
      <w:r w:rsidR="00807B43" w:rsidRPr="00771477">
        <w:rPr>
          <w:rFonts w:cs="Arial"/>
          <w:szCs w:val="20"/>
        </w:rPr>
        <w:t xml:space="preserve"> </w:t>
      </w:r>
      <w:r w:rsidR="00807B43" w:rsidRPr="00771477">
        <w:rPr>
          <w:rFonts w:cs="Arial"/>
          <w:bCs/>
          <w:szCs w:val="20"/>
        </w:rPr>
        <w:t>zapsána do obchodního rejstříku</w:t>
      </w:r>
      <w:r w:rsidR="00E6242A" w:rsidRPr="00771477">
        <w:rPr>
          <w:rFonts w:cs="Arial"/>
          <w:szCs w:val="20"/>
        </w:rPr>
        <w:t>.</w:t>
      </w:r>
    </w:p>
    <w:p w:rsidR="002F169A" w:rsidRPr="003A4190" w:rsidRDefault="002F169A" w:rsidP="002F169A">
      <w:pPr>
        <w:pStyle w:val="Zkladntext"/>
        <w:rPr>
          <w:sz w:val="8"/>
          <w:szCs w:val="20"/>
        </w:rPr>
      </w:pPr>
    </w:p>
    <w:p w:rsidR="00BC7D18" w:rsidRPr="004B252F" w:rsidRDefault="00BC7D18" w:rsidP="002F169A">
      <w:pPr>
        <w:pStyle w:val="txt"/>
        <w:spacing w:line="276" w:lineRule="auto"/>
        <w:ind w:left="360" w:firstLine="0"/>
        <w:rPr>
          <w:rFonts w:cs="Arial"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 xml:space="preserve">c) Hlavní město Praha - </w:t>
      </w:r>
      <w:r w:rsidRPr="004B252F">
        <w:rPr>
          <w:rFonts w:cs="Arial"/>
          <w:bCs/>
          <w:sz w:val="20"/>
          <w:szCs w:val="20"/>
        </w:rPr>
        <w:t>je veřejnoprávní korporace, která má vlastní majetek, má vlastní příjmy vymezené zákonem č. 131/2000 Sb., o hlavním městě Praze, ve znění pozdějších předpisů, nebo jiným zvláštním zákonem a hospodaří za podmínek stanovených zákonem č. 131/2000 Sb., o hlavním městě Praze, ve znění pozdějších předpisů, nebo zvláštním zákonem podle vlastního rozpočtu.</w:t>
      </w:r>
    </w:p>
    <w:p w:rsidR="00BC7D18" w:rsidRPr="004B252F" w:rsidRDefault="00BC7D18" w:rsidP="002F169A">
      <w:pPr>
        <w:pStyle w:val="txt"/>
        <w:spacing w:after="0" w:line="276" w:lineRule="auto"/>
        <w:ind w:left="360" w:firstLine="0"/>
        <w:rPr>
          <w:rFonts w:cs="Arial"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 xml:space="preserve">d) Organizace zřízené a založené hl. m. Prahou - </w:t>
      </w:r>
      <w:r w:rsidRPr="004B252F">
        <w:rPr>
          <w:rFonts w:cs="Arial"/>
          <w:bCs/>
          <w:sz w:val="20"/>
          <w:szCs w:val="20"/>
        </w:rPr>
        <w:t xml:space="preserve">jsou právnické osoby a organizační složky potřebné pro rozvoj hlavního města Prahy a pro uspokojování potřeb </w:t>
      </w:r>
      <w:r w:rsidR="00FF1AFE">
        <w:rPr>
          <w:rFonts w:cs="Arial"/>
          <w:bCs/>
          <w:sz w:val="20"/>
          <w:szCs w:val="20"/>
        </w:rPr>
        <w:t>její</w:t>
      </w:r>
      <w:r w:rsidR="00FF1AFE" w:rsidRPr="004B252F">
        <w:rPr>
          <w:rFonts w:cs="Arial"/>
          <w:bCs/>
          <w:sz w:val="20"/>
          <w:szCs w:val="20"/>
        </w:rPr>
        <w:t xml:space="preserve">ch </w:t>
      </w:r>
      <w:r w:rsidRPr="004B252F">
        <w:rPr>
          <w:rFonts w:cs="Arial"/>
          <w:bCs/>
          <w:sz w:val="20"/>
          <w:szCs w:val="20"/>
        </w:rPr>
        <w:t>občanů. Do samostatné působnosti hlavního města Prahy náleží jejich oprávnění zakládat, zřizovat a rušit tyto organizace (ve smyslu ustanovení § 16 odst. 1 zákona č. 131/2000 Sb., o hlavním městě Praze, ve znění pozdějších předpisů). Úprava postavení těchto organizací je vždy obsažena v zakladatelské listině (v zakládajícím právním jednání), na základě které tyto organizace vznikly.</w:t>
      </w:r>
    </w:p>
    <w:p w:rsidR="00BC7D18" w:rsidRPr="004B252F" w:rsidRDefault="00BC7D18" w:rsidP="00BC7D18">
      <w:pPr>
        <w:pStyle w:val="txt"/>
        <w:spacing w:after="0" w:line="360" w:lineRule="auto"/>
        <w:ind w:left="360" w:firstLine="0"/>
        <w:rPr>
          <w:rFonts w:cs="Arial"/>
          <w:b/>
          <w:bCs/>
          <w:sz w:val="20"/>
          <w:szCs w:val="20"/>
        </w:rPr>
      </w:pPr>
    </w:p>
    <w:p w:rsidR="002F169A" w:rsidRPr="00A94828" w:rsidRDefault="00BC7D18" w:rsidP="004B252F">
      <w:pPr>
        <w:pStyle w:val="txt"/>
        <w:numPr>
          <w:ilvl w:val="1"/>
          <w:numId w:val="1"/>
        </w:numPr>
        <w:spacing w:after="0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 xml:space="preserve">Vymezení oprávněných partnerů: </w:t>
      </w:r>
      <w:r w:rsidRPr="004B252F">
        <w:rPr>
          <w:rFonts w:cs="Arial"/>
          <w:bCs/>
          <w:sz w:val="20"/>
          <w:szCs w:val="20"/>
        </w:rPr>
        <w:t xml:space="preserve">Partnerství není </w:t>
      </w:r>
      <w:r w:rsidR="004A1BAD">
        <w:rPr>
          <w:rFonts w:cs="Arial"/>
          <w:bCs/>
          <w:sz w:val="20"/>
          <w:szCs w:val="20"/>
        </w:rPr>
        <w:t xml:space="preserve">v této výzvě </w:t>
      </w:r>
      <w:r w:rsidRPr="004B252F">
        <w:rPr>
          <w:rFonts w:cs="Arial"/>
          <w:bCs/>
          <w:sz w:val="20"/>
          <w:szCs w:val="20"/>
        </w:rPr>
        <w:t>relevantní</w:t>
      </w:r>
      <w:r w:rsidR="004A1BAD">
        <w:rPr>
          <w:rFonts w:cs="Arial"/>
          <w:bCs/>
          <w:sz w:val="20"/>
          <w:szCs w:val="20"/>
        </w:rPr>
        <w:t>.</w:t>
      </w:r>
    </w:p>
    <w:p w:rsidR="00A94828" w:rsidRDefault="00A94828" w:rsidP="00A94828">
      <w:pPr>
        <w:pStyle w:val="txt"/>
        <w:spacing w:after="0"/>
        <w:ind w:left="792" w:firstLine="0"/>
        <w:rPr>
          <w:rFonts w:cs="Arial"/>
          <w:b/>
          <w:bCs/>
          <w:sz w:val="20"/>
          <w:szCs w:val="20"/>
        </w:rPr>
      </w:pPr>
    </w:p>
    <w:p w:rsidR="00A94828" w:rsidRDefault="00A94828" w:rsidP="00A94828">
      <w:pPr>
        <w:pStyle w:val="txt"/>
        <w:spacing w:after="0"/>
        <w:ind w:left="792" w:firstLine="0"/>
        <w:rPr>
          <w:rFonts w:cs="Arial"/>
          <w:b/>
          <w:bCs/>
          <w:sz w:val="20"/>
          <w:szCs w:val="20"/>
        </w:rPr>
      </w:pPr>
    </w:p>
    <w:p w:rsidR="00A94828" w:rsidRDefault="00A94828" w:rsidP="00A94828">
      <w:pPr>
        <w:pStyle w:val="txt"/>
        <w:spacing w:after="0"/>
        <w:ind w:left="792" w:firstLine="0"/>
        <w:rPr>
          <w:rFonts w:cs="Arial"/>
          <w:b/>
          <w:bCs/>
          <w:sz w:val="20"/>
          <w:szCs w:val="20"/>
        </w:rPr>
      </w:pPr>
    </w:p>
    <w:p w:rsidR="00A94828" w:rsidRDefault="00A94828" w:rsidP="00A94828">
      <w:pPr>
        <w:pStyle w:val="txt"/>
        <w:spacing w:after="0"/>
        <w:ind w:left="792" w:firstLine="0"/>
        <w:rPr>
          <w:rFonts w:cs="Arial"/>
          <w:b/>
          <w:bCs/>
          <w:sz w:val="20"/>
          <w:szCs w:val="20"/>
        </w:rPr>
      </w:pPr>
    </w:p>
    <w:p w:rsidR="00A94828" w:rsidRDefault="00A94828" w:rsidP="00A94828">
      <w:pPr>
        <w:pStyle w:val="txt"/>
        <w:spacing w:after="0"/>
        <w:ind w:left="792" w:firstLine="0"/>
        <w:rPr>
          <w:rFonts w:cs="Arial"/>
          <w:b/>
          <w:bCs/>
          <w:sz w:val="20"/>
          <w:szCs w:val="20"/>
        </w:rPr>
      </w:pPr>
    </w:p>
    <w:p w:rsidR="000A3603" w:rsidRDefault="000A3603" w:rsidP="00A94828">
      <w:pPr>
        <w:pStyle w:val="txt"/>
        <w:spacing w:after="0"/>
        <w:ind w:left="792" w:firstLine="0"/>
        <w:rPr>
          <w:rFonts w:cs="Arial"/>
          <w:b/>
          <w:bCs/>
          <w:sz w:val="20"/>
          <w:szCs w:val="20"/>
        </w:rPr>
      </w:pPr>
    </w:p>
    <w:p w:rsidR="00A94828" w:rsidRPr="004B252F" w:rsidRDefault="00A94828" w:rsidP="00A94828">
      <w:pPr>
        <w:pStyle w:val="txt"/>
        <w:spacing w:after="0"/>
        <w:ind w:left="792" w:firstLine="0"/>
        <w:rPr>
          <w:rFonts w:cs="Arial"/>
          <w:b/>
          <w:bCs/>
          <w:sz w:val="20"/>
          <w:szCs w:val="20"/>
        </w:rPr>
      </w:pPr>
    </w:p>
    <w:p w:rsidR="006A33B0" w:rsidRPr="004B252F" w:rsidRDefault="006A33B0" w:rsidP="00B0596C">
      <w:pPr>
        <w:pStyle w:val="txt"/>
        <w:spacing w:after="0"/>
        <w:ind w:left="993" w:firstLine="0"/>
        <w:rPr>
          <w:rFonts w:cs="Arial"/>
          <w:b/>
          <w:bCs/>
          <w:sz w:val="20"/>
          <w:szCs w:val="20"/>
        </w:rPr>
      </w:pPr>
    </w:p>
    <w:p w:rsidR="00B0596C" w:rsidRPr="004B252F" w:rsidRDefault="00B0596C" w:rsidP="00910BB7">
      <w:pPr>
        <w:pStyle w:val="txt"/>
        <w:numPr>
          <w:ilvl w:val="1"/>
          <w:numId w:val="1"/>
        </w:numPr>
        <w:spacing w:after="0"/>
        <w:ind w:left="993" w:hanging="631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 xml:space="preserve">Míra podpory – rozpad zdrojů financování: </w:t>
      </w:r>
    </w:p>
    <w:p w:rsidR="00472A2D" w:rsidRPr="004B252F" w:rsidRDefault="00472A2D" w:rsidP="00472A2D">
      <w:pPr>
        <w:pStyle w:val="txt"/>
        <w:spacing w:after="0"/>
        <w:rPr>
          <w:rFonts w:cs="Arial"/>
          <w:b/>
          <w:bCs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1701"/>
        <w:gridCol w:w="1134"/>
      </w:tblGrid>
      <w:tr w:rsidR="00472A2D" w:rsidRPr="004B252F" w:rsidTr="002F169A">
        <w:trPr>
          <w:trHeight w:val="595"/>
        </w:trPr>
        <w:tc>
          <w:tcPr>
            <w:tcW w:w="4786" w:type="dxa"/>
            <w:shd w:val="pct12" w:color="auto" w:fill="auto"/>
          </w:tcPr>
          <w:p w:rsidR="00472A2D" w:rsidRPr="004B252F" w:rsidRDefault="00472A2D" w:rsidP="00472A2D">
            <w:pPr>
              <w:rPr>
                <w:b/>
                <w:szCs w:val="20"/>
              </w:rPr>
            </w:pPr>
          </w:p>
          <w:p w:rsidR="00472A2D" w:rsidRPr="004B252F" w:rsidRDefault="00472A2D" w:rsidP="006A33B0">
            <w:pPr>
              <w:jc w:val="center"/>
              <w:rPr>
                <w:b/>
                <w:szCs w:val="20"/>
              </w:rPr>
            </w:pPr>
            <w:r w:rsidRPr="004B252F">
              <w:rPr>
                <w:b/>
                <w:szCs w:val="20"/>
              </w:rPr>
              <w:t>Typ příjemce</w:t>
            </w:r>
          </w:p>
          <w:p w:rsidR="00845869" w:rsidRPr="004B252F" w:rsidRDefault="00845869" w:rsidP="006A33B0">
            <w:pPr>
              <w:pStyle w:val="Zkladntext"/>
              <w:rPr>
                <w:b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472A2D" w:rsidRPr="004B252F" w:rsidRDefault="00472A2D" w:rsidP="00C912EB">
            <w:pPr>
              <w:rPr>
                <w:b/>
                <w:szCs w:val="20"/>
              </w:rPr>
            </w:pPr>
          </w:p>
          <w:p w:rsidR="00472A2D" w:rsidRPr="004B252F" w:rsidRDefault="00472A2D" w:rsidP="006A33B0">
            <w:pPr>
              <w:jc w:val="center"/>
              <w:rPr>
                <w:b/>
                <w:szCs w:val="20"/>
              </w:rPr>
            </w:pPr>
            <w:r w:rsidRPr="004B252F">
              <w:rPr>
                <w:b/>
                <w:szCs w:val="20"/>
              </w:rPr>
              <w:t>Podíl EU</w:t>
            </w:r>
          </w:p>
        </w:tc>
        <w:tc>
          <w:tcPr>
            <w:tcW w:w="1701" w:type="dxa"/>
            <w:shd w:val="pct12" w:color="auto" w:fill="auto"/>
          </w:tcPr>
          <w:p w:rsidR="00845869" w:rsidRPr="004B252F" w:rsidRDefault="00845869" w:rsidP="00C912EB">
            <w:pPr>
              <w:rPr>
                <w:b/>
                <w:szCs w:val="20"/>
              </w:rPr>
            </w:pPr>
          </w:p>
          <w:p w:rsidR="00472A2D" w:rsidRPr="004B252F" w:rsidRDefault="00472A2D" w:rsidP="006A33B0">
            <w:pPr>
              <w:jc w:val="center"/>
              <w:rPr>
                <w:b/>
                <w:szCs w:val="20"/>
              </w:rPr>
            </w:pPr>
            <w:r w:rsidRPr="004B252F">
              <w:rPr>
                <w:b/>
                <w:szCs w:val="20"/>
              </w:rPr>
              <w:t>Rozpočet hl. m. Prahy</w:t>
            </w:r>
          </w:p>
        </w:tc>
        <w:tc>
          <w:tcPr>
            <w:tcW w:w="1134" w:type="dxa"/>
            <w:shd w:val="pct12" w:color="auto" w:fill="auto"/>
          </w:tcPr>
          <w:p w:rsidR="00845869" w:rsidRPr="004B252F" w:rsidRDefault="00845869" w:rsidP="00C912EB">
            <w:pPr>
              <w:rPr>
                <w:b/>
                <w:szCs w:val="20"/>
              </w:rPr>
            </w:pPr>
          </w:p>
          <w:p w:rsidR="00472A2D" w:rsidRPr="004B252F" w:rsidRDefault="00845869" w:rsidP="006A33B0">
            <w:pPr>
              <w:jc w:val="center"/>
              <w:rPr>
                <w:b/>
                <w:szCs w:val="20"/>
              </w:rPr>
            </w:pPr>
            <w:r w:rsidRPr="004B252F">
              <w:rPr>
                <w:b/>
                <w:szCs w:val="20"/>
              </w:rPr>
              <w:t>Příjemce</w:t>
            </w:r>
          </w:p>
        </w:tc>
      </w:tr>
      <w:tr w:rsidR="00472A2D" w:rsidRPr="004B252F" w:rsidTr="004A1BAD">
        <w:trPr>
          <w:trHeight w:val="538"/>
        </w:trPr>
        <w:tc>
          <w:tcPr>
            <w:tcW w:w="4786" w:type="dxa"/>
            <w:vAlign w:val="center"/>
          </w:tcPr>
          <w:p w:rsidR="00472A2D" w:rsidRPr="004B252F" w:rsidRDefault="00472A2D" w:rsidP="004B252F">
            <w:pPr>
              <w:jc w:val="left"/>
              <w:rPr>
                <w:szCs w:val="20"/>
              </w:rPr>
            </w:pPr>
            <w:r w:rsidRPr="004B252F">
              <w:rPr>
                <w:szCs w:val="20"/>
              </w:rPr>
              <w:t xml:space="preserve">Dopravní podnik hl. m. Prahy, a.s. </w:t>
            </w:r>
          </w:p>
        </w:tc>
        <w:tc>
          <w:tcPr>
            <w:tcW w:w="1418" w:type="dxa"/>
            <w:vAlign w:val="center"/>
          </w:tcPr>
          <w:p w:rsidR="00910BB7" w:rsidRPr="004B252F" w:rsidRDefault="00910BB7" w:rsidP="004A1BAD">
            <w:pPr>
              <w:jc w:val="center"/>
              <w:rPr>
                <w:szCs w:val="20"/>
              </w:rPr>
            </w:pPr>
          </w:p>
          <w:p w:rsidR="00472A2D" w:rsidRPr="004B252F" w:rsidRDefault="00845869" w:rsidP="004A1BAD">
            <w:pPr>
              <w:jc w:val="center"/>
              <w:rPr>
                <w:szCs w:val="20"/>
              </w:rPr>
            </w:pPr>
            <w:r w:rsidRPr="004B252F">
              <w:rPr>
                <w:szCs w:val="20"/>
              </w:rPr>
              <w:t>50 %</w:t>
            </w:r>
          </w:p>
        </w:tc>
        <w:tc>
          <w:tcPr>
            <w:tcW w:w="1701" w:type="dxa"/>
            <w:vAlign w:val="center"/>
          </w:tcPr>
          <w:p w:rsidR="00910BB7" w:rsidRPr="004B252F" w:rsidRDefault="00910BB7" w:rsidP="004A1BAD">
            <w:pPr>
              <w:jc w:val="center"/>
              <w:rPr>
                <w:szCs w:val="20"/>
              </w:rPr>
            </w:pPr>
          </w:p>
          <w:p w:rsidR="00472A2D" w:rsidRPr="004B252F" w:rsidRDefault="00845869" w:rsidP="004A1BAD">
            <w:pPr>
              <w:jc w:val="center"/>
              <w:rPr>
                <w:szCs w:val="20"/>
              </w:rPr>
            </w:pPr>
            <w:r w:rsidRPr="004B252F">
              <w:rPr>
                <w:szCs w:val="20"/>
              </w:rPr>
              <w:t>35 %</w:t>
            </w:r>
          </w:p>
        </w:tc>
        <w:tc>
          <w:tcPr>
            <w:tcW w:w="1134" w:type="dxa"/>
            <w:vAlign w:val="center"/>
          </w:tcPr>
          <w:p w:rsidR="00910BB7" w:rsidRPr="004B252F" w:rsidRDefault="00910BB7" w:rsidP="004A1BAD">
            <w:pPr>
              <w:jc w:val="center"/>
              <w:rPr>
                <w:szCs w:val="20"/>
              </w:rPr>
            </w:pPr>
          </w:p>
          <w:p w:rsidR="00472A2D" w:rsidRPr="004B252F" w:rsidRDefault="00845869" w:rsidP="004A1BAD">
            <w:pPr>
              <w:jc w:val="center"/>
              <w:rPr>
                <w:szCs w:val="20"/>
              </w:rPr>
            </w:pPr>
            <w:r w:rsidRPr="004B252F">
              <w:rPr>
                <w:szCs w:val="20"/>
              </w:rPr>
              <w:t>15</w:t>
            </w:r>
            <w:r w:rsidR="00472A2D" w:rsidRPr="004B252F">
              <w:rPr>
                <w:szCs w:val="20"/>
              </w:rPr>
              <w:t xml:space="preserve"> %</w:t>
            </w:r>
          </w:p>
        </w:tc>
      </w:tr>
      <w:tr w:rsidR="008870AF" w:rsidRPr="004B252F" w:rsidTr="004B252F">
        <w:trPr>
          <w:trHeight w:val="456"/>
        </w:trPr>
        <w:tc>
          <w:tcPr>
            <w:tcW w:w="4786" w:type="dxa"/>
            <w:vAlign w:val="center"/>
          </w:tcPr>
          <w:p w:rsidR="008870AF" w:rsidRPr="004B252F" w:rsidRDefault="008870AF" w:rsidP="004B252F">
            <w:pPr>
              <w:pStyle w:val="txt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4B252F">
              <w:rPr>
                <w:rFonts w:cs="Arial"/>
                <w:bCs/>
                <w:sz w:val="20"/>
                <w:szCs w:val="20"/>
              </w:rPr>
              <w:t>Technická správa komunikací hl. m. Prahy</w:t>
            </w:r>
          </w:p>
        </w:tc>
        <w:tc>
          <w:tcPr>
            <w:tcW w:w="1418" w:type="dxa"/>
            <w:vAlign w:val="center"/>
          </w:tcPr>
          <w:p w:rsidR="008870AF" w:rsidRPr="004B252F" w:rsidRDefault="008870AF" w:rsidP="004A1BAD">
            <w:pPr>
              <w:jc w:val="center"/>
              <w:rPr>
                <w:szCs w:val="20"/>
              </w:rPr>
            </w:pPr>
            <w:r w:rsidRPr="004B252F">
              <w:rPr>
                <w:szCs w:val="20"/>
              </w:rPr>
              <w:t>50 %</w:t>
            </w:r>
          </w:p>
        </w:tc>
        <w:tc>
          <w:tcPr>
            <w:tcW w:w="1701" w:type="dxa"/>
            <w:vAlign w:val="center"/>
          </w:tcPr>
          <w:p w:rsidR="008870AF" w:rsidRPr="004B252F" w:rsidRDefault="008870AF" w:rsidP="004A1BAD">
            <w:pPr>
              <w:jc w:val="center"/>
              <w:rPr>
                <w:szCs w:val="20"/>
              </w:rPr>
            </w:pPr>
            <w:r w:rsidRPr="004B252F">
              <w:rPr>
                <w:szCs w:val="20"/>
              </w:rPr>
              <w:t>40 %</w:t>
            </w:r>
          </w:p>
        </w:tc>
        <w:tc>
          <w:tcPr>
            <w:tcW w:w="1134" w:type="dxa"/>
            <w:vAlign w:val="center"/>
          </w:tcPr>
          <w:p w:rsidR="008870AF" w:rsidRPr="004B252F" w:rsidRDefault="008870AF" w:rsidP="004A1BAD">
            <w:pPr>
              <w:jc w:val="center"/>
              <w:rPr>
                <w:szCs w:val="20"/>
              </w:rPr>
            </w:pPr>
            <w:r w:rsidRPr="004B252F">
              <w:rPr>
                <w:szCs w:val="20"/>
              </w:rPr>
              <w:t>10 %</w:t>
            </w:r>
          </w:p>
        </w:tc>
      </w:tr>
      <w:tr w:rsidR="000D1AC8" w:rsidRPr="004B252F" w:rsidTr="004B252F">
        <w:trPr>
          <w:trHeight w:val="420"/>
        </w:trPr>
        <w:tc>
          <w:tcPr>
            <w:tcW w:w="4786" w:type="dxa"/>
            <w:vAlign w:val="center"/>
          </w:tcPr>
          <w:p w:rsidR="000D1AC8" w:rsidRPr="004B252F" w:rsidRDefault="000D1AC8" w:rsidP="004B252F">
            <w:pPr>
              <w:pStyle w:val="txt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4B252F">
              <w:rPr>
                <w:rFonts w:cs="Arial"/>
                <w:bCs/>
                <w:sz w:val="20"/>
                <w:szCs w:val="20"/>
              </w:rPr>
              <w:t>Hlavní město Praha</w:t>
            </w:r>
          </w:p>
        </w:tc>
        <w:tc>
          <w:tcPr>
            <w:tcW w:w="1418" w:type="dxa"/>
            <w:vAlign w:val="center"/>
          </w:tcPr>
          <w:p w:rsidR="000D1AC8" w:rsidRPr="004B252F" w:rsidRDefault="000D1AC8" w:rsidP="004A1BAD">
            <w:pPr>
              <w:jc w:val="center"/>
              <w:rPr>
                <w:szCs w:val="20"/>
              </w:rPr>
            </w:pPr>
            <w:r w:rsidRPr="004B252F">
              <w:rPr>
                <w:szCs w:val="20"/>
              </w:rPr>
              <w:t>50 %</w:t>
            </w:r>
          </w:p>
        </w:tc>
        <w:tc>
          <w:tcPr>
            <w:tcW w:w="1701" w:type="dxa"/>
            <w:vAlign w:val="center"/>
          </w:tcPr>
          <w:p w:rsidR="000D1AC8" w:rsidRPr="004B252F" w:rsidRDefault="000D1AC8" w:rsidP="004A1BAD">
            <w:pPr>
              <w:jc w:val="center"/>
              <w:rPr>
                <w:szCs w:val="20"/>
              </w:rPr>
            </w:pPr>
            <w:r w:rsidRPr="004B252F">
              <w:rPr>
                <w:szCs w:val="20"/>
              </w:rPr>
              <w:t>40 %</w:t>
            </w:r>
          </w:p>
        </w:tc>
        <w:tc>
          <w:tcPr>
            <w:tcW w:w="1134" w:type="dxa"/>
            <w:vAlign w:val="center"/>
          </w:tcPr>
          <w:p w:rsidR="000D1AC8" w:rsidRPr="004B252F" w:rsidRDefault="000D1AC8" w:rsidP="004A1BAD">
            <w:pPr>
              <w:jc w:val="center"/>
              <w:rPr>
                <w:szCs w:val="20"/>
              </w:rPr>
            </w:pPr>
            <w:r w:rsidRPr="004B252F">
              <w:rPr>
                <w:szCs w:val="20"/>
              </w:rPr>
              <w:t>10 %</w:t>
            </w:r>
          </w:p>
        </w:tc>
      </w:tr>
      <w:tr w:rsidR="00824147" w:rsidRPr="009A219E" w:rsidTr="00824147">
        <w:tc>
          <w:tcPr>
            <w:tcW w:w="4786" w:type="dxa"/>
          </w:tcPr>
          <w:p w:rsidR="00824147" w:rsidRPr="009A219E" w:rsidRDefault="00824147" w:rsidP="004A7879">
            <w:pPr>
              <w:rPr>
                <w:szCs w:val="20"/>
              </w:rPr>
            </w:pPr>
            <w:r w:rsidRPr="009A219E">
              <w:rPr>
                <w:szCs w:val="20"/>
              </w:rPr>
              <w:t>Organizace zřízené a založené hl. m. Prahou (včetně právnických osob vykonávající</w:t>
            </w:r>
            <w:r>
              <w:rPr>
                <w:szCs w:val="20"/>
              </w:rPr>
              <w:t>ch</w:t>
            </w:r>
            <w:r w:rsidRPr="009A219E">
              <w:rPr>
                <w:szCs w:val="20"/>
              </w:rPr>
              <w:t xml:space="preserve"> činnost škol a školských zařízení zapsané ve školském rejstříku tj. MŠ, ZŠ, SŠ, ZUŠ, DDM apod.):</w:t>
            </w:r>
          </w:p>
          <w:p w:rsidR="00824147" w:rsidRPr="009A219E" w:rsidRDefault="00824147" w:rsidP="00824147">
            <w:pPr>
              <w:pStyle w:val="Odstavecseseznamem"/>
              <w:numPr>
                <w:ilvl w:val="0"/>
                <w:numId w:val="12"/>
              </w:numPr>
              <w:ind w:left="720"/>
              <w:jc w:val="left"/>
              <w:rPr>
                <w:szCs w:val="20"/>
              </w:rPr>
            </w:pPr>
            <w:r w:rsidRPr="009A219E">
              <w:rPr>
                <w:szCs w:val="20"/>
              </w:rPr>
              <w:t xml:space="preserve">příspěvkové organizace hl. m. Prahy </w:t>
            </w:r>
          </w:p>
          <w:p w:rsidR="00824147" w:rsidRPr="009A219E" w:rsidRDefault="00824147" w:rsidP="00824147">
            <w:pPr>
              <w:pStyle w:val="Odstavecseseznamem"/>
              <w:numPr>
                <w:ilvl w:val="0"/>
                <w:numId w:val="12"/>
              </w:numPr>
              <w:ind w:left="720"/>
              <w:jc w:val="left"/>
              <w:rPr>
                <w:szCs w:val="20"/>
              </w:rPr>
            </w:pPr>
            <w:r w:rsidRPr="009A219E">
              <w:rPr>
                <w:szCs w:val="20"/>
              </w:rPr>
              <w:t xml:space="preserve">ostatní organizace zřízené či založené hl. m. Prahou </w:t>
            </w:r>
          </w:p>
        </w:tc>
        <w:tc>
          <w:tcPr>
            <w:tcW w:w="1418" w:type="dxa"/>
          </w:tcPr>
          <w:p w:rsidR="00824147" w:rsidRPr="009A219E" w:rsidRDefault="00824147" w:rsidP="004A7879">
            <w:pPr>
              <w:jc w:val="center"/>
              <w:rPr>
                <w:szCs w:val="20"/>
              </w:rPr>
            </w:pPr>
          </w:p>
          <w:p w:rsidR="00824147" w:rsidRPr="009A219E" w:rsidRDefault="00824147" w:rsidP="004A7879">
            <w:pPr>
              <w:jc w:val="center"/>
              <w:rPr>
                <w:szCs w:val="20"/>
              </w:rPr>
            </w:pPr>
          </w:p>
          <w:p w:rsidR="00824147" w:rsidRPr="009A219E" w:rsidRDefault="00824147" w:rsidP="004A7879">
            <w:pPr>
              <w:jc w:val="center"/>
              <w:rPr>
                <w:szCs w:val="20"/>
              </w:rPr>
            </w:pPr>
          </w:p>
          <w:p w:rsidR="00824147" w:rsidRPr="009A219E" w:rsidRDefault="00824147" w:rsidP="004A7879">
            <w:pPr>
              <w:rPr>
                <w:szCs w:val="20"/>
              </w:rPr>
            </w:pPr>
          </w:p>
          <w:p w:rsidR="00824147" w:rsidRDefault="00824147" w:rsidP="004A7879">
            <w:pPr>
              <w:jc w:val="center"/>
              <w:rPr>
                <w:szCs w:val="20"/>
              </w:rPr>
            </w:pPr>
          </w:p>
          <w:p w:rsidR="00824147" w:rsidRPr="009A219E" w:rsidRDefault="00824147" w:rsidP="004A7879">
            <w:pPr>
              <w:jc w:val="center"/>
              <w:rPr>
                <w:szCs w:val="20"/>
              </w:rPr>
            </w:pPr>
            <w:r w:rsidRPr="009A219E">
              <w:rPr>
                <w:szCs w:val="20"/>
              </w:rPr>
              <w:t>50 %</w:t>
            </w:r>
          </w:p>
        </w:tc>
        <w:tc>
          <w:tcPr>
            <w:tcW w:w="1701" w:type="dxa"/>
          </w:tcPr>
          <w:p w:rsidR="00824147" w:rsidRPr="009A219E" w:rsidRDefault="00824147" w:rsidP="004A7879">
            <w:pPr>
              <w:jc w:val="center"/>
              <w:rPr>
                <w:szCs w:val="20"/>
              </w:rPr>
            </w:pPr>
          </w:p>
          <w:p w:rsidR="00824147" w:rsidRPr="009A219E" w:rsidRDefault="00824147" w:rsidP="004A7879">
            <w:pPr>
              <w:jc w:val="center"/>
              <w:rPr>
                <w:szCs w:val="20"/>
              </w:rPr>
            </w:pPr>
          </w:p>
          <w:p w:rsidR="00824147" w:rsidRPr="009A219E" w:rsidRDefault="00824147" w:rsidP="004A7879">
            <w:pPr>
              <w:jc w:val="center"/>
              <w:rPr>
                <w:szCs w:val="20"/>
              </w:rPr>
            </w:pPr>
          </w:p>
          <w:p w:rsidR="00824147" w:rsidRDefault="00824147" w:rsidP="004A7879">
            <w:pPr>
              <w:pStyle w:val="Odstavecseseznamem"/>
              <w:jc w:val="left"/>
              <w:rPr>
                <w:szCs w:val="20"/>
              </w:rPr>
            </w:pPr>
          </w:p>
          <w:p w:rsidR="00824147" w:rsidRPr="00955B8A" w:rsidRDefault="00824147" w:rsidP="00824147">
            <w:pPr>
              <w:pStyle w:val="Odstavecseseznamem"/>
              <w:numPr>
                <w:ilvl w:val="0"/>
                <w:numId w:val="10"/>
              </w:numPr>
              <w:jc w:val="left"/>
              <w:rPr>
                <w:szCs w:val="20"/>
              </w:rPr>
            </w:pPr>
            <w:r w:rsidRPr="009A219E">
              <w:rPr>
                <w:szCs w:val="20"/>
              </w:rPr>
              <w:t>40 %</w:t>
            </w:r>
          </w:p>
          <w:p w:rsidR="00824147" w:rsidRPr="009A219E" w:rsidRDefault="00824147" w:rsidP="00824147">
            <w:pPr>
              <w:pStyle w:val="Odstavecseseznamem"/>
              <w:numPr>
                <w:ilvl w:val="0"/>
                <w:numId w:val="10"/>
              </w:numPr>
              <w:jc w:val="left"/>
              <w:rPr>
                <w:szCs w:val="20"/>
              </w:rPr>
            </w:pPr>
            <w:r w:rsidRPr="009A219E">
              <w:rPr>
                <w:szCs w:val="20"/>
              </w:rPr>
              <w:t>35 %</w:t>
            </w:r>
          </w:p>
        </w:tc>
        <w:tc>
          <w:tcPr>
            <w:tcW w:w="1134" w:type="dxa"/>
          </w:tcPr>
          <w:p w:rsidR="00824147" w:rsidRPr="009A219E" w:rsidRDefault="00824147" w:rsidP="004A7879">
            <w:pPr>
              <w:jc w:val="center"/>
              <w:rPr>
                <w:szCs w:val="20"/>
              </w:rPr>
            </w:pPr>
          </w:p>
          <w:p w:rsidR="00824147" w:rsidRPr="009A219E" w:rsidRDefault="00824147" w:rsidP="004A7879">
            <w:pPr>
              <w:jc w:val="center"/>
              <w:rPr>
                <w:szCs w:val="20"/>
              </w:rPr>
            </w:pPr>
          </w:p>
          <w:p w:rsidR="00824147" w:rsidRDefault="00824147" w:rsidP="004A7879">
            <w:pPr>
              <w:jc w:val="center"/>
              <w:rPr>
                <w:szCs w:val="20"/>
              </w:rPr>
            </w:pPr>
          </w:p>
          <w:p w:rsidR="00824147" w:rsidRDefault="00824147" w:rsidP="004A7879">
            <w:pPr>
              <w:pStyle w:val="Odstavecseseznamem"/>
              <w:ind w:left="360"/>
              <w:jc w:val="left"/>
              <w:rPr>
                <w:szCs w:val="20"/>
              </w:rPr>
            </w:pPr>
          </w:p>
          <w:p w:rsidR="00824147" w:rsidRPr="00955B8A" w:rsidRDefault="00824147" w:rsidP="00824147">
            <w:pPr>
              <w:pStyle w:val="Odstavecseseznamem"/>
              <w:numPr>
                <w:ilvl w:val="0"/>
                <w:numId w:val="9"/>
              </w:numPr>
              <w:ind w:left="360"/>
              <w:jc w:val="left"/>
              <w:rPr>
                <w:szCs w:val="20"/>
              </w:rPr>
            </w:pPr>
            <w:r w:rsidRPr="009A219E">
              <w:rPr>
                <w:szCs w:val="20"/>
              </w:rPr>
              <w:t>10 %</w:t>
            </w:r>
          </w:p>
          <w:p w:rsidR="00824147" w:rsidRPr="009A219E" w:rsidRDefault="00824147" w:rsidP="00824147">
            <w:pPr>
              <w:pStyle w:val="Odstavecseseznamem"/>
              <w:numPr>
                <w:ilvl w:val="0"/>
                <w:numId w:val="9"/>
              </w:numPr>
              <w:ind w:left="360"/>
              <w:jc w:val="left"/>
              <w:rPr>
                <w:szCs w:val="20"/>
              </w:rPr>
            </w:pPr>
            <w:r w:rsidRPr="009A219E">
              <w:rPr>
                <w:szCs w:val="20"/>
              </w:rPr>
              <w:t>15 %</w:t>
            </w:r>
          </w:p>
        </w:tc>
      </w:tr>
    </w:tbl>
    <w:p w:rsidR="00472A2D" w:rsidRPr="004B252F" w:rsidRDefault="00472A2D" w:rsidP="00472A2D">
      <w:pPr>
        <w:pStyle w:val="txt"/>
        <w:spacing w:after="0"/>
        <w:rPr>
          <w:rFonts w:cs="Arial"/>
          <w:b/>
          <w:bCs/>
          <w:sz w:val="20"/>
          <w:szCs w:val="20"/>
        </w:rPr>
      </w:pPr>
    </w:p>
    <w:p w:rsidR="00472A2D" w:rsidRPr="004B252F" w:rsidRDefault="00472A2D" w:rsidP="00472A2D">
      <w:pPr>
        <w:pStyle w:val="txt"/>
        <w:spacing w:after="0"/>
        <w:rPr>
          <w:rFonts w:cs="Arial"/>
          <w:b/>
          <w:bCs/>
          <w:sz w:val="20"/>
          <w:szCs w:val="20"/>
        </w:rPr>
      </w:pPr>
    </w:p>
    <w:p w:rsidR="00B0596C" w:rsidRPr="004B252F" w:rsidRDefault="00B0596C" w:rsidP="00910BB7">
      <w:pPr>
        <w:pStyle w:val="Odstavecseseznamem"/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0"/>
        </w:rPr>
      </w:pPr>
      <w:r w:rsidRPr="004B252F">
        <w:rPr>
          <w:rFonts w:cs="Arial"/>
          <w:b/>
          <w:bCs/>
          <w:szCs w:val="20"/>
        </w:rPr>
        <w:t>Maximální a minimální výše celkových způsobilých výdajů projektu:</w:t>
      </w:r>
    </w:p>
    <w:p w:rsidR="0034564A" w:rsidRPr="004B252F" w:rsidRDefault="0034564A" w:rsidP="0034564A">
      <w:pPr>
        <w:pStyle w:val="Odstavecseseznamem"/>
        <w:overflowPunct w:val="0"/>
        <w:autoSpaceDE w:val="0"/>
        <w:autoSpaceDN w:val="0"/>
        <w:adjustRightInd w:val="0"/>
        <w:ind w:left="792"/>
        <w:textAlignment w:val="baseline"/>
        <w:rPr>
          <w:rFonts w:cs="Arial"/>
          <w:b/>
          <w:bCs/>
          <w:szCs w:val="20"/>
        </w:rPr>
      </w:pPr>
    </w:p>
    <w:p w:rsidR="0034564A" w:rsidRPr="004B252F" w:rsidRDefault="0034564A" w:rsidP="00910BB7">
      <w:pPr>
        <w:pStyle w:val="Odstavecseseznamem"/>
        <w:overflowPunct w:val="0"/>
        <w:autoSpaceDE w:val="0"/>
        <w:autoSpaceDN w:val="0"/>
        <w:adjustRightInd w:val="0"/>
        <w:ind w:left="360"/>
        <w:textAlignment w:val="baseline"/>
        <w:rPr>
          <w:rFonts w:cs="Arial"/>
          <w:b/>
          <w:bCs/>
          <w:szCs w:val="20"/>
        </w:rPr>
      </w:pPr>
      <w:r w:rsidRPr="004B252F">
        <w:rPr>
          <w:rFonts w:cs="Arial"/>
          <w:b/>
          <w:bCs/>
          <w:szCs w:val="20"/>
        </w:rPr>
        <w:t xml:space="preserve">Minimální výše celkových způsobilých výdajů projektu: </w:t>
      </w:r>
      <w:r w:rsidR="001C0F35" w:rsidRPr="004B252F">
        <w:rPr>
          <w:rFonts w:cs="Arial"/>
          <w:bCs/>
          <w:szCs w:val="20"/>
        </w:rPr>
        <w:t xml:space="preserve">500 000 </w:t>
      </w:r>
      <w:r w:rsidRPr="004B252F">
        <w:rPr>
          <w:rFonts w:cs="Arial"/>
          <w:bCs/>
          <w:szCs w:val="20"/>
        </w:rPr>
        <w:t>Kč</w:t>
      </w:r>
    </w:p>
    <w:p w:rsidR="0034564A" w:rsidRPr="004B252F" w:rsidRDefault="0034564A" w:rsidP="00910BB7">
      <w:pPr>
        <w:pStyle w:val="Odstavecseseznamem"/>
        <w:overflowPunct w:val="0"/>
        <w:autoSpaceDE w:val="0"/>
        <w:autoSpaceDN w:val="0"/>
        <w:adjustRightInd w:val="0"/>
        <w:ind w:left="360"/>
        <w:textAlignment w:val="baseline"/>
        <w:rPr>
          <w:rFonts w:cs="Arial"/>
          <w:b/>
          <w:bCs/>
          <w:szCs w:val="20"/>
        </w:rPr>
      </w:pPr>
      <w:r w:rsidRPr="00681C5E">
        <w:rPr>
          <w:rFonts w:cs="Arial"/>
          <w:b/>
          <w:bCs/>
          <w:szCs w:val="20"/>
        </w:rPr>
        <w:t xml:space="preserve">Maximální výše celkových způsobilých výdajů projektu: </w:t>
      </w:r>
      <w:r w:rsidR="00681C5E" w:rsidRPr="00681C5E">
        <w:rPr>
          <w:rFonts w:cs="Arial"/>
          <w:bCs/>
          <w:szCs w:val="20"/>
        </w:rPr>
        <w:t>do</w:t>
      </w:r>
      <w:r w:rsidR="00681C5E">
        <w:rPr>
          <w:rFonts w:cs="Arial"/>
          <w:bCs/>
          <w:szCs w:val="20"/>
        </w:rPr>
        <w:t xml:space="preserve"> výše alokace výzvy</w:t>
      </w:r>
    </w:p>
    <w:p w:rsidR="0034564A" w:rsidRPr="004B252F" w:rsidRDefault="0034564A" w:rsidP="0034564A">
      <w:pPr>
        <w:pStyle w:val="Odstavecseseznamem"/>
        <w:overflowPunct w:val="0"/>
        <w:autoSpaceDE w:val="0"/>
        <w:autoSpaceDN w:val="0"/>
        <w:adjustRightInd w:val="0"/>
        <w:ind w:left="792"/>
        <w:textAlignment w:val="baseline"/>
        <w:rPr>
          <w:rFonts w:cs="Arial"/>
          <w:b/>
          <w:bCs/>
          <w:szCs w:val="20"/>
        </w:rPr>
      </w:pPr>
    </w:p>
    <w:p w:rsidR="00055242" w:rsidRPr="004B252F" w:rsidRDefault="00B0596C" w:rsidP="00910BB7">
      <w:pPr>
        <w:pStyle w:val="txt"/>
        <w:numPr>
          <w:ilvl w:val="1"/>
          <w:numId w:val="1"/>
        </w:numPr>
        <w:spacing w:after="0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>Forma financování:</w:t>
      </w:r>
      <w:r w:rsidR="00055242" w:rsidRPr="004B252F">
        <w:rPr>
          <w:rFonts w:cs="Arial"/>
          <w:b/>
          <w:bCs/>
          <w:sz w:val="20"/>
          <w:szCs w:val="20"/>
        </w:rPr>
        <w:t xml:space="preserve"> </w:t>
      </w:r>
      <w:r w:rsidR="00910BB7" w:rsidRPr="004B252F">
        <w:rPr>
          <w:rFonts w:cs="Arial"/>
          <w:bCs/>
          <w:sz w:val="20"/>
          <w:szCs w:val="20"/>
        </w:rPr>
        <w:t>Ex-post</w:t>
      </w:r>
    </w:p>
    <w:p w:rsidR="00B00A76" w:rsidRPr="004B252F" w:rsidRDefault="00B00A76" w:rsidP="00910BB7">
      <w:pPr>
        <w:pStyle w:val="Odstavecseseznamem"/>
        <w:overflowPunct w:val="0"/>
        <w:autoSpaceDE w:val="0"/>
        <w:autoSpaceDN w:val="0"/>
        <w:adjustRightInd w:val="0"/>
        <w:ind w:left="792"/>
        <w:textAlignment w:val="baseline"/>
        <w:rPr>
          <w:rFonts w:cs="Arial"/>
          <w:b/>
          <w:bCs/>
          <w:szCs w:val="20"/>
        </w:rPr>
      </w:pPr>
    </w:p>
    <w:p w:rsidR="0034564A" w:rsidRPr="004B252F" w:rsidRDefault="00055242" w:rsidP="004B252F">
      <w:pPr>
        <w:overflowPunct w:val="0"/>
        <w:autoSpaceDE w:val="0"/>
        <w:autoSpaceDN w:val="0"/>
        <w:adjustRightInd w:val="0"/>
        <w:ind w:left="360"/>
        <w:textAlignment w:val="baseline"/>
        <w:rPr>
          <w:rFonts w:cs="Arial"/>
          <w:b/>
          <w:bCs/>
          <w:szCs w:val="20"/>
        </w:rPr>
      </w:pPr>
      <w:r w:rsidRPr="004B252F">
        <w:rPr>
          <w:rFonts w:cs="Arial"/>
          <w:bCs/>
          <w:szCs w:val="20"/>
        </w:rPr>
        <w:t>Prostředky jsou poskytovány teprve poté, co příjemce výdaj uhradil, prokázal a</w:t>
      </w:r>
      <w:r w:rsidR="009D6DB8" w:rsidRPr="004B252F">
        <w:rPr>
          <w:rFonts w:cs="Arial"/>
          <w:bCs/>
          <w:szCs w:val="20"/>
        </w:rPr>
        <w:t xml:space="preserve"> výdaj byl z úrovně ŘO schválen (viz kapitola 12.8. Finanční toky Pravidel pro žadatele a příjemce OP PPPR</w:t>
      </w:r>
      <w:r w:rsidR="0009785B">
        <w:rPr>
          <w:rFonts w:cs="Arial"/>
          <w:bCs/>
          <w:szCs w:val="20"/>
        </w:rPr>
        <w:t xml:space="preserve"> – viz bod 10.1</w:t>
      </w:r>
      <w:r w:rsidR="0046021B">
        <w:rPr>
          <w:rFonts w:cs="Arial"/>
          <w:bCs/>
          <w:szCs w:val="20"/>
        </w:rPr>
        <w:t>.</w:t>
      </w:r>
      <w:r w:rsidR="0009785B">
        <w:rPr>
          <w:rFonts w:cs="Arial"/>
          <w:bCs/>
          <w:szCs w:val="20"/>
        </w:rPr>
        <w:t xml:space="preserve"> výzvy</w:t>
      </w:r>
      <w:r w:rsidR="009D6DB8" w:rsidRPr="004B252F">
        <w:rPr>
          <w:rFonts w:cs="Arial"/>
          <w:bCs/>
          <w:szCs w:val="20"/>
        </w:rPr>
        <w:t xml:space="preserve">). </w:t>
      </w:r>
    </w:p>
    <w:p w:rsidR="0034564A" w:rsidRPr="004B252F" w:rsidRDefault="0034564A" w:rsidP="0034564A">
      <w:pPr>
        <w:pStyle w:val="Odstavecseseznamem"/>
        <w:overflowPunct w:val="0"/>
        <w:autoSpaceDE w:val="0"/>
        <w:autoSpaceDN w:val="0"/>
        <w:adjustRightInd w:val="0"/>
        <w:ind w:left="360"/>
        <w:textAlignment w:val="baseline"/>
        <w:rPr>
          <w:rFonts w:cs="Arial"/>
          <w:b/>
          <w:bCs/>
          <w:szCs w:val="20"/>
        </w:rPr>
      </w:pPr>
    </w:p>
    <w:p w:rsidR="00B0596C" w:rsidRPr="004B252F" w:rsidRDefault="00B0596C" w:rsidP="00910BB7">
      <w:pPr>
        <w:pStyle w:val="Odstavecseseznamem"/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0"/>
        </w:rPr>
      </w:pPr>
      <w:r w:rsidRPr="004B252F">
        <w:rPr>
          <w:rFonts w:cs="Arial"/>
          <w:b/>
          <w:bCs/>
          <w:szCs w:val="20"/>
        </w:rPr>
        <w:t>Informace o podmínkách veřejné podpory:</w:t>
      </w:r>
    </w:p>
    <w:p w:rsidR="00B00A76" w:rsidRPr="004B252F" w:rsidRDefault="00B00A76" w:rsidP="00B00A76">
      <w:pPr>
        <w:rPr>
          <w:rFonts w:cs="Arial"/>
          <w:b/>
          <w:bCs/>
          <w:szCs w:val="20"/>
          <w:u w:val="single"/>
        </w:rPr>
      </w:pPr>
    </w:p>
    <w:p w:rsidR="00FF3043" w:rsidRPr="004B252F" w:rsidRDefault="00FF3043" w:rsidP="00FF3043">
      <w:pPr>
        <w:pStyle w:val="Styl2"/>
        <w:numPr>
          <w:ilvl w:val="2"/>
          <w:numId w:val="1"/>
        </w:numPr>
        <w:rPr>
          <w:szCs w:val="20"/>
        </w:rPr>
      </w:pPr>
      <w:r w:rsidRPr="004B252F">
        <w:rPr>
          <w:szCs w:val="20"/>
        </w:rPr>
        <w:t>Obecné podmínky</w:t>
      </w:r>
    </w:p>
    <w:p w:rsidR="00FF3043" w:rsidRPr="004B252F" w:rsidRDefault="00FF3043" w:rsidP="00FF3043">
      <w:pPr>
        <w:pStyle w:val="Styl1"/>
        <w:ind w:firstLine="0"/>
        <w:rPr>
          <w:szCs w:val="20"/>
        </w:rPr>
      </w:pPr>
    </w:p>
    <w:p w:rsidR="00FF3043" w:rsidRPr="004B252F" w:rsidRDefault="00FF3043" w:rsidP="004B252F">
      <w:pPr>
        <w:pStyle w:val="Styl2"/>
        <w:numPr>
          <w:ilvl w:val="3"/>
          <w:numId w:val="1"/>
        </w:numPr>
        <w:rPr>
          <w:szCs w:val="20"/>
        </w:rPr>
      </w:pPr>
      <w:r w:rsidRPr="004B252F">
        <w:rPr>
          <w:szCs w:val="20"/>
        </w:rPr>
        <w:t>Postup stanovení režimu podpory pro jednotlivé projekty</w:t>
      </w:r>
    </w:p>
    <w:p w:rsidR="004B252F" w:rsidRPr="004B252F" w:rsidRDefault="004B252F" w:rsidP="004B252F">
      <w:pPr>
        <w:pStyle w:val="Styl2"/>
        <w:ind w:left="1728" w:firstLine="0"/>
        <w:rPr>
          <w:szCs w:val="20"/>
        </w:rPr>
      </w:pPr>
    </w:p>
    <w:p w:rsidR="00FF3043" w:rsidRPr="004B252F" w:rsidRDefault="00FF3043" w:rsidP="00FF3043">
      <w:pPr>
        <w:rPr>
          <w:szCs w:val="20"/>
        </w:rPr>
      </w:pPr>
      <w:r w:rsidRPr="004B252F">
        <w:rPr>
          <w:szCs w:val="20"/>
        </w:rPr>
        <w:t>Vyhlašovatel stanovil pro danou v</w:t>
      </w:r>
      <w:r w:rsidR="00686774">
        <w:rPr>
          <w:szCs w:val="20"/>
        </w:rPr>
        <w:t>ýzvu režimy podpory dle bodu 3.8</w:t>
      </w:r>
      <w:r w:rsidRPr="004B252F">
        <w:rPr>
          <w:szCs w:val="20"/>
        </w:rPr>
        <w:t>.2 níže.</w:t>
      </w:r>
    </w:p>
    <w:p w:rsidR="00FF3043" w:rsidRPr="004B252F" w:rsidRDefault="00FF3043" w:rsidP="00FF3043">
      <w:pPr>
        <w:pStyle w:val="Zkladntext"/>
        <w:rPr>
          <w:szCs w:val="20"/>
        </w:rPr>
      </w:pPr>
    </w:p>
    <w:p w:rsidR="00FF3043" w:rsidRPr="004B252F" w:rsidRDefault="00FF3043" w:rsidP="00FF3043">
      <w:pPr>
        <w:pStyle w:val="Zkladntext"/>
        <w:rPr>
          <w:szCs w:val="20"/>
        </w:rPr>
      </w:pPr>
      <w:r w:rsidRPr="004B252F">
        <w:rPr>
          <w:szCs w:val="20"/>
        </w:rPr>
        <w:t>Volbu vhodného režimu veřejné podpory provede ve fázi projektové žádosti žadatel tím, že režim podpory označí v souladu s výzvou ve studii proveditelnosti. Tato fáze stanovení režimu veřejné podpory není závazná a slouží tomu, aby žadatel mohl upravit nastavení projektové žádosti zvolenému režimu veřejné podpory.</w:t>
      </w:r>
    </w:p>
    <w:p w:rsidR="00FF3043" w:rsidRPr="004B252F" w:rsidRDefault="00FF3043" w:rsidP="00FF3043">
      <w:pPr>
        <w:pStyle w:val="Zkladntext"/>
        <w:rPr>
          <w:szCs w:val="20"/>
        </w:rPr>
      </w:pPr>
    </w:p>
    <w:p w:rsidR="00824147" w:rsidRDefault="00FF3043" w:rsidP="00FF3043">
      <w:pPr>
        <w:pStyle w:val="Zkladntext"/>
        <w:rPr>
          <w:szCs w:val="20"/>
        </w:rPr>
      </w:pPr>
      <w:r w:rsidRPr="004B252F">
        <w:rPr>
          <w:szCs w:val="20"/>
        </w:rPr>
        <w:t xml:space="preserve">Finální stanovení režimu veřejné podpory provede vyhlašovatel ve smlouvě o poskytnutí podpory v návaznosti na posouzení, hodnocení a negociaci s vybraným žadatelem tak, aby poskytnutá podpora </w:t>
      </w:r>
    </w:p>
    <w:p w:rsidR="00824147" w:rsidRDefault="00824147" w:rsidP="00FF3043">
      <w:pPr>
        <w:pStyle w:val="Zkladntext"/>
        <w:rPr>
          <w:szCs w:val="20"/>
        </w:rPr>
      </w:pPr>
    </w:p>
    <w:p w:rsidR="00FF3043" w:rsidRPr="004B252F" w:rsidRDefault="00FF3043" w:rsidP="00FF3043">
      <w:pPr>
        <w:pStyle w:val="Styl5"/>
        <w:numPr>
          <w:ilvl w:val="3"/>
          <w:numId w:val="1"/>
        </w:numPr>
        <w:rPr>
          <w:szCs w:val="20"/>
        </w:rPr>
      </w:pPr>
      <w:r w:rsidRPr="004B252F">
        <w:rPr>
          <w:szCs w:val="20"/>
        </w:rPr>
        <w:t>byla v souladu s pravidly veřejné podpory ve smyslu čl. 107 odst. 1 Smlouvy o fungování Evropské unie (SFEU).Obecné podmínky poskytnutí podpory</w:t>
      </w:r>
    </w:p>
    <w:p w:rsidR="00FF3043" w:rsidRPr="004B252F" w:rsidRDefault="00FF3043" w:rsidP="00FF3043">
      <w:pPr>
        <w:rPr>
          <w:szCs w:val="20"/>
        </w:rPr>
      </w:pPr>
    </w:p>
    <w:p w:rsidR="00FF3043" w:rsidRDefault="00FF3043" w:rsidP="00FF3043">
      <w:pPr>
        <w:rPr>
          <w:szCs w:val="20"/>
        </w:rPr>
      </w:pPr>
      <w:r w:rsidRPr="004B252F">
        <w:rPr>
          <w:szCs w:val="20"/>
        </w:rPr>
        <w:t>V rámci této výzvy nelze poskytnout podporu ve prospěch podniku, vůči němuž byl v návaznosti na rozhodnutí Evropské Komise (dále také jen “Komise“), jímž je podpora prohlášena za protiprávní a neslučitelnou s vnitřním trhem, vystaven inkasní příkaz.</w:t>
      </w:r>
    </w:p>
    <w:p w:rsidR="000A3603" w:rsidRPr="007364D8" w:rsidRDefault="000A3603" w:rsidP="007364D8">
      <w:pPr>
        <w:pStyle w:val="Zkladntext"/>
      </w:pPr>
    </w:p>
    <w:p w:rsidR="00FF3043" w:rsidRPr="004B252F" w:rsidRDefault="00FF3043" w:rsidP="00FF3043">
      <w:pPr>
        <w:pStyle w:val="Zkladntext"/>
        <w:rPr>
          <w:szCs w:val="20"/>
        </w:rPr>
      </w:pPr>
    </w:p>
    <w:p w:rsidR="00295EF3" w:rsidRPr="004B252F" w:rsidRDefault="00FF3043" w:rsidP="00FF3043">
      <w:pPr>
        <w:pStyle w:val="Zkladntext"/>
        <w:rPr>
          <w:szCs w:val="20"/>
        </w:rPr>
      </w:pPr>
      <w:r w:rsidRPr="004B252F">
        <w:rPr>
          <w:szCs w:val="20"/>
        </w:rPr>
        <w:t>V rámci této výzvy nelze poskytnout podporu podniku v obtížích ve smysl</w:t>
      </w:r>
      <w:r w:rsidR="00A94828">
        <w:rPr>
          <w:szCs w:val="20"/>
        </w:rPr>
        <w:t>u předpisů EU o veřejné podpoře.</w:t>
      </w:r>
    </w:p>
    <w:p w:rsidR="00FF3043" w:rsidRPr="004B252F" w:rsidRDefault="00FF3043" w:rsidP="00FF3043">
      <w:pPr>
        <w:pStyle w:val="Zkladntext"/>
        <w:rPr>
          <w:szCs w:val="20"/>
        </w:rPr>
      </w:pPr>
      <w:r w:rsidRPr="004B252F">
        <w:rPr>
          <w:szCs w:val="20"/>
        </w:rPr>
        <w:t xml:space="preserve">U projektů, u nichž bude poskytnutí podpory z Operačního programu Praha – pól růstu ČR (dále jen „OP PPR“) zakládat veřejnou podporu nebo podporu </w:t>
      </w:r>
      <w:r w:rsidRPr="004B252F">
        <w:rPr>
          <w:i/>
          <w:szCs w:val="20"/>
        </w:rPr>
        <w:t>de minimis</w:t>
      </w:r>
      <w:r w:rsidRPr="004B252F">
        <w:rPr>
          <w:szCs w:val="20"/>
        </w:rPr>
        <w:t xml:space="preserve">, budou – pokud to bude relevantní – aplikovány předpisy EU stanovující horní hranici financování takového projektu z veřejných zdrojů (tzv. intenzitu veřejné podpory) jakož i další omezení ohledně způsobilých nákladů, a pod. Výše této hranice se odvíjí od typu podpořené aktivity, subjektu příjemce a v některých případech také od specifik cílové skupiny projektu. Pro podporu </w:t>
      </w:r>
      <w:r w:rsidRPr="004B252F">
        <w:rPr>
          <w:i/>
          <w:szCs w:val="20"/>
        </w:rPr>
        <w:t>de minimis</w:t>
      </w:r>
      <w:r w:rsidRPr="004B252F">
        <w:rPr>
          <w:szCs w:val="20"/>
        </w:rPr>
        <w:t xml:space="preserve"> je limitem objem podpory pro jeden podnik a vymezené období. Více informací lze nalézt v Obecné části pravidel pro žadatele a příjemce v rámci OP PPR (konkrétní odkaz na elektronickou verzi tohoto dokumentu viz část 11.1 této výzvy). V důsledku toho je možné, že projekt nebude z veřejných zdrojů podpořen v maximálním rozsahu s ohledem na omezení v části 3.8 této výzvy.</w:t>
      </w:r>
    </w:p>
    <w:p w:rsidR="00FF3043" w:rsidRPr="004B252F" w:rsidRDefault="00FF3043" w:rsidP="00FF3043">
      <w:pPr>
        <w:pStyle w:val="Zkladntext"/>
        <w:rPr>
          <w:szCs w:val="20"/>
        </w:rPr>
      </w:pPr>
    </w:p>
    <w:p w:rsidR="00FF3043" w:rsidRPr="004B252F" w:rsidRDefault="00FF3043" w:rsidP="00FF3043">
      <w:pPr>
        <w:pStyle w:val="Styl2"/>
        <w:numPr>
          <w:ilvl w:val="2"/>
          <w:numId w:val="1"/>
        </w:numPr>
        <w:rPr>
          <w:szCs w:val="20"/>
        </w:rPr>
      </w:pPr>
      <w:r w:rsidRPr="004B252F">
        <w:rPr>
          <w:szCs w:val="20"/>
        </w:rPr>
        <w:t>Režimy podpory</w:t>
      </w:r>
    </w:p>
    <w:p w:rsidR="00FF3043" w:rsidRPr="004B252F" w:rsidRDefault="00FF3043" w:rsidP="00FF3043">
      <w:pPr>
        <w:rPr>
          <w:szCs w:val="20"/>
        </w:rPr>
      </w:pPr>
    </w:p>
    <w:p w:rsidR="00FF3043" w:rsidRPr="004B252F" w:rsidRDefault="00FF3043" w:rsidP="00FF3043">
      <w:pPr>
        <w:pStyle w:val="Zkladntext"/>
        <w:rPr>
          <w:szCs w:val="20"/>
        </w:rPr>
      </w:pPr>
      <w:r w:rsidRPr="004B252F">
        <w:rPr>
          <w:szCs w:val="20"/>
        </w:rPr>
        <w:t xml:space="preserve">V rámci této výzvy jsou připuštěny </w:t>
      </w:r>
      <w:r w:rsidR="00D21FE3">
        <w:rPr>
          <w:szCs w:val="20"/>
        </w:rPr>
        <w:t>následující režimy podpory:</w:t>
      </w:r>
    </w:p>
    <w:p w:rsidR="00FF3043" w:rsidRPr="004B252F" w:rsidRDefault="00FF3043" w:rsidP="00FF3043">
      <w:pPr>
        <w:pStyle w:val="Zkladntext"/>
        <w:numPr>
          <w:ilvl w:val="0"/>
          <w:numId w:val="35"/>
        </w:numPr>
        <w:rPr>
          <w:szCs w:val="20"/>
        </w:rPr>
      </w:pPr>
      <w:r w:rsidRPr="004B252F">
        <w:rPr>
          <w:szCs w:val="20"/>
        </w:rPr>
        <w:t>Režim podpory nezakládající veřejnou podporu - z důvodů nenaplnění znaků veřejné podpory de čl. 107 Smlouvy o fungování Evropské unie (dále také jen "SFEU");</w:t>
      </w:r>
    </w:p>
    <w:p w:rsidR="00FF3043" w:rsidRPr="004B252F" w:rsidRDefault="00FF3043" w:rsidP="00FF3043">
      <w:pPr>
        <w:pStyle w:val="Zkladntext"/>
        <w:numPr>
          <w:ilvl w:val="0"/>
          <w:numId w:val="35"/>
        </w:numPr>
        <w:rPr>
          <w:szCs w:val="20"/>
        </w:rPr>
      </w:pPr>
      <w:r w:rsidRPr="004B252F">
        <w:rPr>
          <w:szCs w:val="20"/>
        </w:rPr>
        <w:t xml:space="preserve">Režim veřejné podpory slučitelné s vnitřním trhem bez nutnosti notifikace (dále také jen „slučitelná podpora“) - služby obecného hospodářského zájmu dle  Nařízení </w:t>
      </w:r>
      <w:r w:rsidR="00093CD9">
        <w:t>Evropského parlamentu a Rady</w:t>
      </w:r>
      <w:r w:rsidRPr="004B252F">
        <w:rPr>
          <w:szCs w:val="20"/>
        </w:rPr>
        <w:t xml:space="preserve"> (EU) č. 1370/2007 ze dne 23. října 2007, o veřejných službách v přepravě cestujících po železnici a silnici a o zrušení nařízení Rady (EHS) č. 1191/69 a č. 1107/70, Úř. věst. L 315, 3.12.2007, s. 1—13 (dále také jen "N1370/2007");</w:t>
      </w:r>
    </w:p>
    <w:p w:rsidR="00FF3043" w:rsidRPr="004B252F" w:rsidRDefault="00FF3043" w:rsidP="00FF3043">
      <w:pPr>
        <w:pStyle w:val="Zkladntext"/>
        <w:numPr>
          <w:ilvl w:val="0"/>
          <w:numId w:val="35"/>
        </w:numPr>
        <w:rPr>
          <w:szCs w:val="20"/>
        </w:rPr>
      </w:pPr>
      <w:r w:rsidRPr="004B252F">
        <w:rPr>
          <w:szCs w:val="20"/>
        </w:rPr>
        <w:t xml:space="preserve">Režim podpory </w:t>
      </w:r>
      <w:r w:rsidRPr="004B252F">
        <w:rPr>
          <w:i/>
          <w:szCs w:val="20"/>
        </w:rPr>
        <w:t>de minimis</w:t>
      </w:r>
      <w:r w:rsidRPr="004B252F">
        <w:rPr>
          <w:szCs w:val="20"/>
        </w:rPr>
        <w:t xml:space="preserve"> dle Nařízení Komise (EU) č. 1407/2013ze dne 18. prosince 2013 o použití článků 107 a 108 Smlouvy o fungování Evropské unie na podporu </w:t>
      </w:r>
      <w:r w:rsidRPr="004B252F">
        <w:rPr>
          <w:i/>
          <w:szCs w:val="20"/>
        </w:rPr>
        <w:t>de minimis</w:t>
      </w:r>
      <w:r w:rsidRPr="004B252F">
        <w:rPr>
          <w:szCs w:val="20"/>
        </w:rPr>
        <w:t>, Úř. věst. L 352, 24.12.2013, s. 1—8 (dále také jen "</w:t>
      </w:r>
      <w:r w:rsidRPr="004B252F">
        <w:rPr>
          <w:i/>
          <w:szCs w:val="20"/>
        </w:rPr>
        <w:t>de minimis</w:t>
      </w:r>
      <w:r w:rsidRPr="004B252F">
        <w:rPr>
          <w:szCs w:val="20"/>
        </w:rPr>
        <w:t xml:space="preserve">" nebo "Nařízení </w:t>
      </w:r>
      <w:r w:rsidRPr="004B252F">
        <w:rPr>
          <w:i/>
          <w:szCs w:val="20"/>
        </w:rPr>
        <w:t>de minimis</w:t>
      </w:r>
      <w:r w:rsidRPr="004B252F">
        <w:rPr>
          <w:szCs w:val="20"/>
        </w:rPr>
        <w:t>");</w:t>
      </w:r>
    </w:p>
    <w:p w:rsidR="00FF3043" w:rsidRPr="004B252F" w:rsidRDefault="00FF3043" w:rsidP="00FF3043">
      <w:pPr>
        <w:pStyle w:val="Zkladntext"/>
        <w:numPr>
          <w:ilvl w:val="0"/>
          <w:numId w:val="35"/>
        </w:numPr>
        <w:rPr>
          <w:szCs w:val="20"/>
        </w:rPr>
      </w:pPr>
      <w:r w:rsidRPr="004B252F">
        <w:rPr>
          <w:szCs w:val="20"/>
        </w:rPr>
        <w:t xml:space="preserve">Režim podpory Nařízení Komise (EU) č. 360/2012 ze dne 25. dubna 2012 o použití článků 107 a 108 Smlouvy o fungování Evropské unie na podporu </w:t>
      </w:r>
      <w:r w:rsidRPr="004B252F">
        <w:rPr>
          <w:i/>
          <w:szCs w:val="20"/>
        </w:rPr>
        <w:t>de minimis</w:t>
      </w:r>
      <w:r w:rsidRPr="004B252F">
        <w:rPr>
          <w:szCs w:val="20"/>
        </w:rPr>
        <w:t xml:space="preserve"> udílenou podnikům poskytujícím služby obecného hospodářského zájmu, Úř. věst. L 114, 26.4.2012, s. 8—13, (dále také jen "SGEI </w:t>
      </w:r>
      <w:r w:rsidRPr="004B252F">
        <w:rPr>
          <w:i/>
          <w:szCs w:val="20"/>
        </w:rPr>
        <w:t>de minimis</w:t>
      </w:r>
      <w:r w:rsidRPr="004B252F">
        <w:rPr>
          <w:szCs w:val="20"/>
        </w:rPr>
        <w:t>" a "Nařízení SGEI")</w:t>
      </w:r>
    </w:p>
    <w:p w:rsidR="00FF3043" w:rsidRPr="004B252F" w:rsidRDefault="00FF3043" w:rsidP="00FF3043">
      <w:pPr>
        <w:pStyle w:val="Zkladntext"/>
        <w:numPr>
          <w:ilvl w:val="0"/>
          <w:numId w:val="35"/>
        </w:numPr>
        <w:rPr>
          <w:szCs w:val="20"/>
        </w:rPr>
      </w:pPr>
      <w:r w:rsidRPr="004B252F">
        <w:rPr>
          <w:szCs w:val="20"/>
        </w:rPr>
        <w:t>Režim podpory SGEI nezakládajícím veřejnou podporu dle Rozsudku  Altmark (C-280/00) (dále také jen "Rozsudek Al</w:t>
      </w:r>
      <w:r w:rsidR="00DF4CB0">
        <w:rPr>
          <w:szCs w:val="20"/>
        </w:rPr>
        <w:t>t</w:t>
      </w:r>
      <w:r w:rsidRPr="004B252F">
        <w:rPr>
          <w:szCs w:val="20"/>
        </w:rPr>
        <w:t>mark")</w:t>
      </w:r>
    </w:p>
    <w:p w:rsidR="00FF3043" w:rsidRPr="004B252F" w:rsidRDefault="00FF3043" w:rsidP="00D21FE3">
      <w:pPr>
        <w:spacing w:after="200" w:line="276" w:lineRule="auto"/>
        <w:rPr>
          <w:rFonts w:cs="Arial"/>
          <w:bCs/>
          <w:szCs w:val="20"/>
        </w:rPr>
      </w:pPr>
      <w:r w:rsidRPr="004B252F">
        <w:rPr>
          <w:rFonts w:cs="Arial"/>
          <w:bCs/>
          <w:szCs w:val="20"/>
        </w:rPr>
        <w:t>Podmínky stanovené níže jsou stanoveny jako další podmínky nad rámec podmínek upravených v jiných částech této výzvy. Níže uvedené podmínky nelze vykládat jako rozšíření podmínek stanovených v jiné části této výzvy.</w:t>
      </w:r>
    </w:p>
    <w:p w:rsidR="00FF3043" w:rsidRPr="004B252F" w:rsidRDefault="00FF3043" w:rsidP="00FF3043">
      <w:pPr>
        <w:pStyle w:val="Zkladntext"/>
        <w:rPr>
          <w:szCs w:val="20"/>
        </w:rPr>
      </w:pPr>
    </w:p>
    <w:p w:rsidR="00FF3043" w:rsidRPr="004B252F" w:rsidRDefault="00FF3043" w:rsidP="00FF3043">
      <w:pPr>
        <w:pStyle w:val="Styl5"/>
        <w:numPr>
          <w:ilvl w:val="3"/>
          <w:numId w:val="1"/>
        </w:numPr>
        <w:rPr>
          <w:szCs w:val="20"/>
        </w:rPr>
      </w:pPr>
      <w:r w:rsidRPr="004B252F">
        <w:rPr>
          <w:szCs w:val="20"/>
        </w:rPr>
        <w:t xml:space="preserve">Režim podpory nezakládající veřejnou podporu </w:t>
      </w:r>
    </w:p>
    <w:p w:rsidR="00FF3043" w:rsidRPr="004B252F" w:rsidRDefault="00FF3043" w:rsidP="00FF3043">
      <w:pPr>
        <w:rPr>
          <w:szCs w:val="20"/>
        </w:rPr>
      </w:pPr>
    </w:p>
    <w:p w:rsidR="00FF3043" w:rsidRDefault="00FF3043" w:rsidP="00D21FE3">
      <w:pPr>
        <w:rPr>
          <w:rFonts w:cs="Arial"/>
          <w:szCs w:val="20"/>
        </w:rPr>
      </w:pPr>
      <w:r w:rsidRPr="004B252F">
        <w:rPr>
          <w:szCs w:val="20"/>
        </w:rPr>
        <w:t xml:space="preserve">V tomto režimu lze poskytnout podporu v případě, že podpořený projekt nenaplňuje jeden ze znaků veřejné podpory dle čl. 107 SFEU (zejména podpora nehospodářských činností ve smyslu platných </w:t>
      </w:r>
      <w:r w:rsidRPr="00965428">
        <w:rPr>
          <w:rFonts w:cs="Arial"/>
          <w:szCs w:val="20"/>
        </w:rPr>
        <w:t>výkladových dokumentů Evropské Komise, podpora projektu nemůže narušit hospodářskou soutěž nebo nemá dopad na obchod mezi členskými státy; opatření ryze lokální povahy a pod.)</w:t>
      </w:r>
    </w:p>
    <w:p w:rsidR="00A94828" w:rsidRDefault="00A94828" w:rsidP="00A94828">
      <w:pPr>
        <w:pStyle w:val="Zkladntext"/>
      </w:pPr>
    </w:p>
    <w:p w:rsidR="00FF3043" w:rsidRPr="00965428" w:rsidRDefault="00FF3043" w:rsidP="00FF3043">
      <w:pPr>
        <w:pStyle w:val="Odstavecseseznamem"/>
        <w:ind w:left="-284"/>
        <w:rPr>
          <w:rFonts w:cs="Arial"/>
          <w:szCs w:val="20"/>
        </w:rPr>
      </w:pPr>
    </w:p>
    <w:p w:rsidR="00FF3043" w:rsidRPr="00D21FE3" w:rsidRDefault="00FF3043" w:rsidP="00FF3043">
      <w:pPr>
        <w:pStyle w:val="Styl5"/>
        <w:numPr>
          <w:ilvl w:val="3"/>
          <w:numId w:val="1"/>
        </w:numPr>
        <w:rPr>
          <w:rFonts w:asciiTheme="minorHAnsi" w:eastAsiaTheme="minorHAnsi" w:hAnsiTheme="minorHAnsi"/>
          <w:szCs w:val="20"/>
          <w:lang w:eastAsia="en-US"/>
        </w:rPr>
      </w:pPr>
      <w:r w:rsidRPr="00965428">
        <w:rPr>
          <w:szCs w:val="20"/>
        </w:rPr>
        <w:t>Režim podpory slučitelné se společným služby obecného hospodářského</w:t>
      </w:r>
      <w:r w:rsidRPr="00D21FE3">
        <w:rPr>
          <w:szCs w:val="20"/>
        </w:rPr>
        <w:t xml:space="preserve"> zájmu</w:t>
      </w:r>
    </w:p>
    <w:p w:rsidR="00FF3043" w:rsidRPr="004B252F" w:rsidRDefault="00FF3043" w:rsidP="00FF3043">
      <w:pPr>
        <w:rPr>
          <w:rFonts w:eastAsiaTheme="minorHAnsi"/>
          <w:szCs w:val="20"/>
          <w:lang w:eastAsia="en-US"/>
        </w:rPr>
      </w:pPr>
    </w:p>
    <w:p w:rsidR="00FF3043" w:rsidRPr="004B252F" w:rsidRDefault="00FF3043" w:rsidP="00FF3043">
      <w:pPr>
        <w:rPr>
          <w:rFonts w:eastAsiaTheme="minorHAnsi"/>
          <w:szCs w:val="20"/>
          <w:lang w:eastAsia="en-US"/>
        </w:rPr>
      </w:pPr>
      <w:r w:rsidRPr="004B252F">
        <w:rPr>
          <w:rFonts w:eastAsiaTheme="minorHAnsi"/>
          <w:szCs w:val="20"/>
          <w:lang w:eastAsia="en-US"/>
        </w:rPr>
        <w:t>V tomto režimu je možné poskytnout podporu projekty v oblasti kolejové a silniční přepravy cestujících dle N1370/2007 pro příjemce Dopravní podnik Hl.m.P.</w:t>
      </w:r>
    </w:p>
    <w:p w:rsidR="00A91090" w:rsidRDefault="00A91090" w:rsidP="00FF3043">
      <w:pPr>
        <w:pStyle w:val="Zkladntext"/>
        <w:rPr>
          <w:rFonts w:eastAsiaTheme="minorHAnsi"/>
          <w:szCs w:val="20"/>
          <w:lang w:eastAsia="en-US"/>
        </w:rPr>
      </w:pPr>
    </w:p>
    <w:p w:rsidR="000A3603" w:rsidRDefault="000A3603" w:rsidP="00FF3043">
      <w:pPr>
        <w:pStyle w:val="Zkladntext"/>
        <w:rPr>
          <w:rFonts w:eastAsiaTheme="minorHAnsi"/>
          <w:szCs w:val="20"/>
          <w:lang w:eastAsia="en-US"/>
        </w:rPr>
      </w:pPr>
    </w:p>
    <w:p w:rsidR="000A3603" w:rsidRPr="004B252F" w:rsidRDefault="000A3603" w:rsidP="00FF3043">
      <w:pPr>
        <w:pStyle w:val="Zkladntext"/>
        <w:rPr>
          <w:rFonts w:eastAsiaTheme="minorHAnsi"/>
          <w:szCs w:val="20"/>
          <w:lang w:eastAsia="en-US"/>
        </w:rPr>
      </w:pPr>
    </w:p>
    <w:p w:rsidR="00FF3043" w:rsidRPr="004B252F" w:rsidRDefault="00FF3043" w:rsidP="00FF3043">
      <w:pPr>
        <w:pStyle w:val="Styl3"/>
        <w:numPr>
          <w:ilvl w:val="3"/>
          <w:numId w:val="1"/>
        </w:numPr>
        <w:rPr>
          <w:szCs w:val="20"/>
        </w:rPr>
      </w:pPr>
      <w:r w:rsidRPr="004B252F">
        <w:rPr>
          <w:szCs w:val="20"/>
        </w:rPr>
        <w:t xml:space="preserve">Režim podpory </w:t>
      </w:r>
      <w:r w:rsidRPr="004B252F">
        <w:rPr>
          <w:i/>
          <w:szCs w:val="20"/>
        </w:rPr>
        <w:t>de minimis</w:t>
      </w:r>
      <w:r w:rsidRPr="004B252F">
        <w:rPr>
          <w:szCs w:val="20"/>
        </w:rPr>
        <w:t xml:space="preserve"> </w:t>
      </w:r>
    </w:p>
    <w:p w:rsidR="00FF3043" w:rsidRPr="004B252F" w:rsidRDefault="00FF3043" w:rsidP="00FF3043">
      <w:pPr>
        <w:pStyle w:val="Styl1"/>
        <w:ind w:firstLine="0"/>
        <w:rPr>
          <w:szCs w:val="20"/>
        </w:rPr>
      </w:pPr>
    </w:p>
    <w:p w:rsidR="00295EF3" w:rsidRDefault="00FF3043" w:rsidP="00FF3043">
      <w:pPr>
        <w:rPr>
          <w:i/>
          <w:szCs w:val="20"/>
        </w:rPr>
      </w:pPr>
      <w:r w:rsidRPr="004B252F">
        <w:rPr>
          <w:szCs w:val="20"/>
        </w:rPr>
        <w:t xml:space="preserve">V tomto režimu lze poskytnout podporu </w:t>
      </w:r>
      <w:r w:rsidRPr="004B252F">
        <w:rPr>
          <w:i/>
          <w:szCs w:val="20"/>
        </w:rPr>
        <w:t>de minimis</w:t>
      </w:r>
      <w:r w:rsidRPr="004B252F">
        <w:rPr>
          <w:szCs w:val="20"/>
        </w:rPr>
        <w:t xml:space="preserve"> v souladu s Nařízením </w:t>
      </w:r>
      <w:r w:rsidRPr="004B252F">
        <w:rPr>
          <w:i/>
          <w:szCs w:val="20"/>
        </w:rPr>
        <w:t>de minimis</w:t>
      </w:r>
      <w:r w:rsidRPr="004B252F">
        <w:rPr>
          <w:szCs w:val="20"/>
        </w:rPr>
        <w:t xml:space="preserve">, tj. podporu, kdy kumulovaná podpora daného příjemce z veřejných zdrojů </w:t>
      </w:r>
      <w:r w:rsidRPr="004B252F">
        <w:rPr>
          <w:i/>
          <w:szCs w:val="20"/>
        </w:rPr>
        <w:t>de minims</w:t>
      </w:r>
      <w:r w:rsidRPr="004B252F">
        <w:rPr>
          <w:szCs w:val="20"/>
        </w:rPr>
        <w:t xml:space="preserve"> za poslední tři po sobě navazujících jednoletá účetní období nepřesáhne částku </w:t>
      </w:r>
      <w:r w:rsidRPr="004B252F">
        <w:rPr>
          <w:b/>
          <w:szCs w:val="20"/>
        </w:rPr>
        <w:t>200.000,- EUR</w:t>
      </w:r>
      <w:r w:rsidRPr="004B252F">
        <w:rPr>
          <w:szCs w:val="20"/>
        </w:rPr>
        <w:t xml:space="preserve"> dle centrálního registru </w:t>
      </w:r>
      <w:r w:rsidRPr="004B252F">
        <w:rPr>
          <w:i/>
          <w:szCs w:val="20"/>
        </w:rPr>
        <w:t xml:space="preserve">de </w:t>
      </w:r>
    </w:p>
    <w:p w:rsidR="00295EF3" w:rsidRDefault="00295EF3" w:rsidP="00FF3043">
      <w:pPr>
        <w:rPr>
          <w:i/>
          <w:szCs w:val="20"/>
        </w:rPr>
      </w:pPr>
    </w:p>
    <w:p w:rsidR="00DF45E4" w:rsidRPr="00295EF3" w:rsidRDefault="00FF3043" w:rsidP="008A6B2E">
      <w:pPr>
        <w:rPr>
          <w:i/>
          <w:szCs w:val="20"/>
        </w:rPr>
      </w:pPr>
      <w:r w:rsidRPr="004B252F">
        <w:rPr>
          <w:i/>
          <w:szCs w:val="20"/>
        </w:rPr>
        <w:t>minimis</w:t>
      </w:r>
      <w:r w:rsidRPr="004B252F">
        <w:rPr>
          <w:szCs w:val="20"/>
        </w:rPr>
        <w:t xml:space="preserve"> vedeného v souladu s ust. zákona č. 215/2004 Sb., o úpravě některých vztahů v oblasti veřejné podpory a o změně zákona o podpoře výzkumu a vývoje, ve znění pozdějších předpisů a ust. </w:t>
      </w:r>
    </w:p>
    <w:p w:rsidR="00D21FE3" w:rsidRDefault="00FF3043" w:rsidP="008A6B2E">
      <w:pPr>
        <w:rPr>
          <w:szCs w:val="20"/>
        </w:rPr>
      </w:pPr>
      <w:r w:rsidRPr="004B252F">
        <w:rPr>
          <w:szCs w:val="20"/>
        </w:rPr>
        <w:t>vyhlášky č. 465/2009 Sb., o údajích zaznamenávaných do centrálního registru podpor malého rozsahu.</w:t>
      </w:r>
    </w:p>
    <w:p w:rsidR="008A6B2E" w:rsidRPr="008A6B2E" w:rsidRDefault="008A6B2E" w:rsidP="008A6B2E">
      <w:pPr>
        <w:pStyle w:val="Zkladntext"/>
      </w:pPr>
    </w:p>
    <w:p w:rsidR="00FF3043" w:rsidRPr="004B252F" w:rsidRDefault="00FF3043" w:rsidP="00FF3043">
      <w:pPr>
        <w:pStyle w:val="Styl3"/>
        <w:numPr>
          <w:ilvl w:val="3"/>
          <w:numId w:val="1"/>
        </w:numPr>
        <w:rPr>
          <w:szCs w:val="20"/>
        </w:rPr>
      </w:pPr>
      <w:r w:rsidRPr="004B252F">
        <w:rPr>
          <w:szCs w:val="20"/>
        </w:rPr>
        <w:t xml:space="preserve">Režim podpory SGEI </w:t>
      </w:r>
      <w:r w:rsidRPr="004B252F">
        <w:rPr>
          <w:i/>
          <w:szCs w:val="20"/>
        </w:rPr>
        <w:t>de minimis</w:t>
      </w:r>
      <w:r w:rsidRPr="004B252F">
        <w:rPr>
          <w:szCs w:val="20"/>
        </w:rPr>
        <w:t xml:space="preserve"> - specifické podmínky</w:t>
      </w:r>
    </w:p>
    <w:p w:rsidR="00FF3043" w:rsidRPr="004B252F" w:rsidRDefault="00FF3043" w:rsidP="00FF3043">
      <w:pPr>
        <w:rPr>
          <w:szCs w:val="20"/>
        </w:rPr>
      </w:pPr>
    </w:p>
    <w:p w:rsidR="00FF3043" w:rsidRPr="004B252F" w:rsidRDefault="00FF3043" w:rsidP="00FF3043">
      <w:pPr>
        <w:rPr>
          <w:szCs w:val="20"/>
        </w:rPr>
      </w:pPr>
      <w:r w:rsidRPr="004B252F">
        <w:rPr>
          <w:szCs w:val="20"/>
        </w:rPr>
        <w:t xml:space="preserve">V tomto režimu lze poskytnou podporu </w:t>
      </w:r>
      <w:r w:rsidRPr="004B252F">
        <w:rPr>
          <w:i/>
          <w:szCs w:val="20"/>
        </w:rPr>
        <w:t>de minimis</w:t>
      </w:r>
      <w:r w:rsidRPr="004B252F">
        <w:rPr>
          <w:szCs w:val="20"/>
        </w:rPr>
        <w:t xml:space="preserve"> </w:t>
      </w:r>
      <w:r w:rsidRPr="004B252F">
        <w:rPr>
          <w:b/>
          <w:szCs w:val="20"/>
        </w:rPr>
        <w:t>na služby obecného hospodářského zájmu (SGEI)</w:t>
      </w:r>
      <w:r w:rsidRPr="004B252F">
        <w:rPr>
          <w:szCs w:val="20"/>
        </w:rPr>
        <w:t xml:space="preserve"> za podmínky že kumulovaná podpora daného příjemce z veřejných zdrojů v tomto režimu za poslední tři po sobě navazujících jednoletá účetní období nepřesáhne částku </w:t>
      </w:r>
      <w:r w:rsidRPr="004B252F">
        <w:rPr>
          <w:b/>
          <w:szCs w:val="20"/>
        </w:rPr>
        <w:t>500.000,- EUR</w:t>
      </w:r>
      <w:r w:rsidRPr="004B252F">
        <w:rPr>
          <w:szCs w:val="20"/>
        </w:rPr>
        <w:t xml:space="preserve"> dle centrálního registru </w:t>
      </w:r>
      <w:r w:rsidRPr="004B252F">
        <w:rPr>
          <w:i/>
          <w:szCs w:val="20"/>
        </w:rPr>
        <w:t>de minimis</w:t>
      </w:r>
      <w:r w:rsidRPr="004B252F">
        <w:rPr>
          <w:szCs w:val="20"/>
        </w:rPr>
        <w:t xml:space="preserve"> vedeného v souladu s ust. zákona č. 215/2004 Sb., o úpravě některých vztahů v oblasti veřejné podpory a o změně zákona o podpoře výzkumu a vývoje, ve znění pozdějších předpisů a ust. vyhlášky č. 465/2009 Sb., o údajích zaznamenávaných do centrálního registru podpor malého rozsahu.</w:t>
      </w:r>
    </w:p>
    <w:p w:rsidR="00FF3043" w:rsidRPr="004B252F" w:rsidRDefault="00FF3043" w:rsidP="00FF3043">
      <w:pPr>
        <w:pStyle w:val="Zkladntext"/>
        <w:rPr>
          <w:szCs w:val="20"/>
        </w:rPr>
      </w:pPr>
    </w:p>
    <w:p w:rsidR="00FF3043" w:rsidRPr="004B252F" w:rsidRDefault="00FF3043" w:rsidP="00FF3043">
      <w:pPr>
        <w:rPr>
          <w:szCs w:val="20"/>
        </w:rPr>
      </w:pPr>
      <w:r w:rsidRPr="004B252F">
        <w:rPr>
          <w:szCs w:val="20"/>
        </w:rPr>
        <w:t xml:space="preserve">Podporu </w:t>
      </w:r>
      <w:r w:rsidRPr="004B252F">
        <w:rPr>
          <w:i/>
          <w:szCs w:val="20"/>
        </w:rPr>
        <w:t>de minimis</w:t>
      </w:r>
      <w:r w:rsidRPr="004B252F">
        <w:rPr>
          <w:szCs w:val="20"/>
        </w:rPr>
        <w:t xml:space="preserve"> SGEI </w:t>
      </w:r>
      <w:r w:rsidRPr="004B252F">
        <w:rPr>
          <w:b/>
          <w:szCs w:val="20"/>
        </w:rPr>
        <w:t>nelze</w:t>
      </w:r>
      <w:r w:rsidRPr="004B252F">
        <w:rPr>
          <w:szCs w:val="20"/>
        </w:rPr>
        <w:t xml:space="preserve"> </w:t>
      </w:r>
      <w:r w:rsidRPr="004B252F">
        <w:rPr>
          <w:b/>
          <w:szCs w:val="20"/>
        </w:rPr>
        <w:t>kumulovat se státní podporou na tytéž způsobilé náklady</w:t>
      </w:r>
      <w:r w:rsidRPr="004B252F">
        <w:rPr>
          <w:szCs w:val="20"/>
        </w:rPr>
        <w:t>, pokud by taková kumulace zvýšila intenzitu podpory nad míru intenzity, která je pro specifické okolnosti každého případu stanovena v nařízení o blokové výjimce nebo v rozhodnutí Komise.</w:t>
      </w:r>
    </w:p>
    <w:p w:rsidR="00FF3043" w:rsidRPr="004B252F" w:rsidRDefault="00FF3043" w:rsidP="00FF3043">
      <w:pPr>
        <w:pStyle w:val="Zkladntext"/>
        <w:rPr>
          <w:szCs w:val="20"/>
        </w:rPr>
      </w:pPr>
    </w:p>
    <w:p w:rsidR="00FF3043" w:rsidRPr="004B252F" w:rsidRDefault="00FF3043" w:rsidP="00FF3043">
      <w:pPr>
        <w:rPr>
          <w:szCs w:val="20"/>
        </w:rPr>
      </w:pPr>
      <w:r w:rsidRPr="004B252F">
        <w:rPr>
          <w:szCs w:val="20"/>
        </w:rPr>
        <w:t xml:space="preserve">Podporu </w:t>
      </w:r>
      <w:r w:rsidRPr="004B252F">
        <w:rPr>
          <w:i/>
          <w:szCs w:val="20"/>
        </w:rPr>
        <w:t>de minimis</w:t>
      </w:r>
      <w:r w:rsidRPr="004B252F">
        <w:rPr>
          <w:szCs w:val="20"/>
        </w:rPr>
        <w:t xml:space="preserve"> SGEI lze </w:t>
      </w:r>
      <w:r w:rsidRPr="004B252F">
        <w:rPr>
          <w:b/>
          <w:szCs w:val="20"/>
        </w:rPr>
        <w:t xml:space="preserve">kumulovat s podporou </w:t>
      </w:r>
      <w:r w:rsidRPr="004B252F">
        <w:rPr>
          <w:b/>
          <w:i/>
          <w:szCs w:val="20"/>
        </w:rPr>
        <w:t>de minimis</w:t>
      </w:r>
      <w:r w:rsidRPr="004B252F">
        <w:rPr>
          <w:szCs w:val="20"/>
        </w:rPr>
        <w:t xml:space="preserve"> podle jiných nařízení o podpoře </w:t>
      </w:r>
      <w:r w:rsidRPr="004B252F">
        <w:rPr>
          <w:i/>
          <w:szCs w:val="20"/>
        </w:rPr>
        <w:t>de minimis</w:t>
      </w:r>
      <w:r w:rsidRPr="004B252F">
        <w:rPr>
          <w:szCs w:val="20"/>
        </w:rPr>
        <w:t xml:space="preserve"> až do stropu 500.000,- EUR.</w:t>
      </w:r>
    </w:p>
    <w:p w:rsidR="00FF3043" w:rsidRPr="004B252F" w:rsidRDefault="00FF3043" w:rsidP="00FF3043">
      <w:pPr>
        <w:pStyle w:val="Zkladntext"/>
        <w:rPr>
          <w:szCs w:val="20"/>
        </w:rPr>
      </w:pPr>
    </w:p>
    <w:p w:rsidR="00FF3043" w:rsidRPr="004B252F" w:rsidRDefault="00FF3043" w:rsidP="000D1AC8">
      <w:pPr>
        <w:rPr>
          <w:b/>
          <w:szCs w:val="20"/>
        </w:rPr>
      </w:pPr>
      <w:r w:rsidRPr="004B252F">
        <w:rPr>
          <w:b/>
          <w:szCs w:val="20"/>
        </w:rPr>
        <w:t xml:space="preserve">Podporu </w:t>
      </w:r>
      <w:r w:rsidRPr="004B252F">
        <w:rPr>
          <w:b/>
          <w:i/>
          <w:szCs w:val="20"/>
        </w:rPr>
        <w:t>de minimis</w:t>
      </w:r>
      <w:r w:rsidRPr="004B252F">
        <w:rPr>
          <w:b/>
          <w:szCs w:val="20"/>
        </w:rPr>
        <w:t xml:space="preserve"> SGEI nelze kumulovat s žádnou vyrovnávací platbou </w:t>
      </w:r>
      <w:r w:rsidRPr="004B252F">
        <w:rPr>
          <w:b/>
          <w:szCs w:val="20"/>
          <w:u w:val="single"/>
        </w:rPr>
        <w:t>na tutéž službu obecného hospodářského zájmu</w:t>
      </w:r>
      <w:r w:rsidRPr="004B252F">
        <w:rPr>
          <w:b/>
          <w:szCs w:val="20"/>
        </w:rPr>
        <w:t xml:space="preserve"> bez ohledu na to, zda tato vyrovnávací platba představuje, nebo nepředstavuje státní podporu!</w:t>
      </w:r>
    </w:p>
    <w:p w:rsidR="00FF3043" w:rsidRPr="004B252F" w:rsidRDefault="00FF3043" w:rsidP="00FF3043">
      <w:pPr>
        <w:pStyle w:val="Zkladntext"/>
        <w:rPr>
          <w:szCs w:val="20"/>
        </w:rPr>
      </w:pPr>
    </w:p>
    <w:p w:rsidR="00FF3043" w:rsidRPr="004B252F" w:rsidRDefault="00FF3043" w:rsidP="00FF3043">
      <w:pPr>
        <w:pStyle w:val="Styl3"/>
        <w:numPr>
          <w:ilvl w:val="3"/>
          <w:numId w:val="1"/>
        </w:numPr>
        <w:rPr>
          <w:szCs w:val="20"/>
        </w:rPr>
      </w:pPr>
      <w:r w:rsidRPr="004B252F">
        <w:rPr>
          <w:szCs w:val="20"/>
        </w:rPr>
        <w:t>Režim podpory SGEI nezakládající veřejnou podporu dle Rozsudku Altmark - specifické podmínky</w:t>
      </w:r>
    </w:p>
    <w:p w:rsidR="00FF3043" w:rsidRPr="004B252F" w:rsidRDefault="00FF3043" w:rsidP="00FF3043">
      <w:pPr>
        <w:rPr>
          <w:szCs w:val="20"/>
        </w:rPr>
      </w:pPr>
    </w:p>
    <w:p w:rsidR="00FF3043" w:rsidRPr="004B252F" w:rsidRDefault="00FF3043" w:rsidP="00FF3043">
      <w:pPr>
        <w:rPr>
          <w:szCs w:val="20"/>
        </w:rPr>
      </w:pPr>
      <w:r w:rsidRPr="004B252F">
        <w:rPr>
          <w:szCs w:val="20"/>
        </w:rPr>
        <w:t>V tomto režimu lze výjimečně poskytnout podporu za podmínek naplnění všech čtyřech podmínek Rozsudku Altmark:</w:t>
      </w:r>
    </w:p>
    <w:p w:rsidR="00FF3043" w:rsidRPr="004B252F" w:rsidRDefault="00FF3043" w:rsidP="00FF3043">
      <w:pPr>
        <w:ind w:left="708"/>
        <w:rPr>
          <w:szCs w:val="20"/>
        </w:rPr>
      </w:pPr>
      <w:r w:rsidRPr="004B252F">
        <w:rPr>
          <w:szCs w:val="20"/>
        </w:rPr>
        <w:t xml:space="preserve">1. subjekt, který je příjemcem vyrovnávací platby, </w:t>
      </w:r>
      <w:r w:rsidRPr="004B252F">
        <w:rPr>
          <w:b/>
          <w:szCs w:val="20"/>
        </w:rPr>
        <w:t>musí být výkonem SGEI pověřen</w:t>
      </w:r>
      <w:r w:rsidRPr="004B252F">
        <w:rPr>
          <w:szCs w:val="20"/>
        </w:rPr>
        <w:t>, a to jasně vymezeným způsobem;</w:t>
      </w:r>
    </w:p>
    <w:p w:rsidR="00FF3043" w:rsidRPr="004B252F" w:rsidRDefault="00FF3043" w:rsidP="00FF3043">
      <w:pPr>
        <w:ind w:left="708"/>
        <w:rPr>
          <w:szCs w:val="20"/>
        </w:rPr>
      </w:pPr>
      <w:r w:rsidRPr="004B252F">
        <w:rPr>
          <w:b/>
          <w:szCs w:val="20"/>
        </w:rPr>
        <w:t xml:space="preserve">2. ukazatele </w:t>
      </w:r>
      <w:r w:rsidRPr="004B252F">
        <w:rPr>
          <w:szCs w:val="20"/>
        </w:rPr>
        <w:t>pro kalkulaci výše vyrovnávací platby</w:t>
      </w:r>
      <w:r w:rsidRPr="004B252F">
        <w:rPr>
          <w:b/>
          <w:szCs w:val="20"/>
        </w:rPr>
        <w:t xml:space="preserve"> musí být stanoveny předem a objektivním způsobem</w:t>
      </w:r>
      <w:r w:rsidRPr="004B252F">
        <w:rPr>
          <w:szCs w:val="20"/>
        </w:rPr>
        <w:t>;</w:t>
      </w:r>
    </w:p>
    <w:p w:rsidR="00FF3043" w:rsidRPr="004B252F" w:rsidRDefault="00FF3043" w:rsidP="00FF3043">
      <w:pPr>
        <w:ind w:left="708"/>
        <w:rPr>
          <w:szCs w:val="20"/>
        </w:rPr>
      </w:pPr>
      <w:r w:rsidRPr="004B252F">
        <w:rPr>
          <w:b/>
          <w:szCs w:val="20"/>
        </w:rPr>
        <w:t>3. výše vyrovnávací platby</w:t>
      </w:r>
      <w:r w:rsidRPr="004B252F">
        <w:rPr>
          <w:szCs w:val="20"/>
        </w:rPr>
        <w:t xml:space="preserve"> nesmí překročit </w:t>
      </w:r>
      <w:r w:rsidRPr="004B252F">
        <w:rPr>
          <w:szCs w:val="20"/>
          <w:u w:val="single"/>
        </w:rPr>
        <w:t xml:space="preserve">náklady vynaložené subjektem při plnění závazku veřejné služby po odečtení příslušných příjmů z tohoto závazku a přičtení přiměřeného zisku </w:t>
      </w:r>
      <w:r w:rsidRPr="004B252F">
        <w:rPr>
          <w:szCs w:val="20"/>
        </w:rPr>
        <w:t>(nástroje proti překompenzaci); a</w:t>
      </w:r>
    </w:p>
    <w:p w:rsidR="00FF3043" w:rsidRPr="004B252F" w:rsidRDefault="00FF3043" w:rsidP="00FF3043">
      <w:pPr>
        <w:ind w:left="708"/>
        <w:rPr>
          <w:b/>
          <w:szCs w:val="20"/>
        </w:rPr>
      </w:pPr>
      <w:r w:rsidRPr="004B252F">
        <w:rPr>
          <w:b/>
          <w:szCs w:val="20"/>
        </w:rPr>
        <w:t>4. platí že buďto:</w:t>
      </w:r>
    </w:p>
    <w:p w:rsidR="00A94828" w:rsidRPr="00A94828" w:rsidRDefault="00FF3043" w:rsidP="007364D8">
      <w:pPr>
        <w:pStyle w:val="Odstavecseseznamem"/>
        <w:numPr>
          <w:ilvl w:val="0"/>
          <w:numId w:val="36"/>
        </w:numPr>
        <w:spacing w:after="120"/>
      </w:pPr>
      <w:r w:rsidRPr="004B252F">
        <w:rPr>
          <w:b/>
          <w:szCs w:val="20"/>
        </w:rPr>
        <w:t>subjekt pověřený výkonem veřejné služby byl</w:t>
      </w:r>
      <w:r w:rsidRPr="004B252F">
        <w:rPr>
          <w:szCs w:val="20"/>
        </w:rPr>
        <w:t xml:space="preserve"> vybrán v rámci výběrového řízení </w:t>
      </w:r>
      <w:r w:rsidRPr="004B252F">
        <w:rPr>
          <w:b/>
          <w:szCs w:val="20"/>
        </w:rPr>
        <w:t>umožňující vybrat zájemce schopného poskytovat tyto služby za nejmenších nákladů</w:t>
      </w:r>
      <w:r w:rsidRPr="004B252F">
        <w:rPr>
          <w:szCs w:val="20"/>
        </w:rPr>
        <w:t>; neb</w:t>
      </w:r>
      <w:r w:rsidR="000A3603">
        <w:rPr>
          <w:szCs w:val="20"/>
        </w:rPr>
        <w:t>o</w:t>
      </w:r>
    </w:p>
    <w:p w:rsidR="00FF3043" w:rsidRPr="004B252F" w:rsidRDefault="00FF3043" w:rsidP="00FF3043">
      <w:pPr>
        <w:pStyle w:val="Odstavecseseznamem"/>
        <w:numPr>
          <w:ilvl w:val="0"/>
          <w:numId w:val="36"/>
        </w:numPr>
        <w:spacing w:after="120"/>
        <w:rPr>
          <w:szCs w:val="20"/>
        </w:rPr>
      </w:pPr>
      <w:r w:rsidRPr="004B252F">
        <w:rPr>
          <w:b/>
          <w:szCs w:val="20"/>
        </w:rPr>
        <w:t>kompenzace byla stanovena na základě</w:t>
      </w:r>
      <w:r w:rsidRPr="004B252F">
        <w:rPr>
          <w:szCs w:val="20"/>
        </w:rPr>
        <w:t xml:space="preserve"> analýzy nákladů, jež by na výkon veřejné služby vynaložil průměrný, řádně řízený podnik, </w:t>
      </w:r>
      <w:r w:rsidRPr="004B252F">
        <w:rPr>
          <w:b/>
          <w:szCs w:val="20"/>
        </w:rPr>
        <w:t>jež disponuje odpovídajícími technickými prostředky k plnění výkonu dané veřejné služby.</w:t>
      </w:r>
    </w:p>
    <w:p w:rsidR="00FF3043" w:rsidRPr="004B252F" w:rsidRDefault="00FF3043" w:rsidP="00FF3043">
      <w:pPr>
        <w:rPr>
          <w:szCs w:val="20"/>
        </w:rPr>
      </w:pPr>
    </w:p>
    <w:p w:rsidR="00634440" w:rsidRPr="00A94828" w:rsidRDefault="00FF3043" w:rsidP="00D21FE3">
      <w:pPr>
        <w:pStyle w:val="Zkladntext"/>
        <w:rPr>
          <w:szCs w:val="20"/>
        </w:rPr>
      </w:pPr>
      <w:r w:rsidRPr="004B252F">
        <w:rPr>
          <w:szCs w:val="20"/>
        </w:rPr>
        <w:t>Aplikace tohoto režimu bude zpravidla přicházet v úvahu pouze v případě, kdy je žadatel v projektové žádosti schopen doložit existující pověření dle první podmínky a zároveň skutečnost, že byl vybrán dle 4. podmínky. V rámci této výzvy nelze aplikovat splnění čtvr</w:t>
      </w:r>
      <w:r w:rsidR="00A94828">
        <w:rPr>
          <w:szCs w:val="20"/>
        </w:rPr>
        <w:t xml:space="preserve">té podmínky analýzou nákladů.  </w:t>
      </w:r>
    </w:p>
    <w:p w:rsidR="00634440" w:rsidRDefault="00634440" w:rsidP="00D21FE3">
      <w:pPr>
        <w:pStyle w:val="Zkladntext"/>
        <w:rPr>
          <w:rFonts w:cs="Arial"/>
          <w:szCs w:val="20"/>
        </w:rPr>
      </w:pPr>
    </w:p>
    <w:p w:rsidR="00B0596C" w:rsidRPr="004B252F" w:rsidRDefault="00B0596C" w:rsidP="00B00A76">
      <w:pPr>
        <w:pStyle w:val="Odstavecseseznamem"/>
        <w:numPr>
          <w:ilvl w:val="0"/>
          <w:numId w:val="18"/>
        </w:numPr>
        <w:rPr>
          <w:rFonts w:cs="Arial"/>
          <w:b/>
          <w:bCs/>
          <w:szCs w:val="20"/>
          <w:u w:val="single"/>
        </w:rPr>
      </w:pPr>
      <w:r w:rsidRPr="004B252F">
        <w:rPr>
          <w:rFonts w:cs="Arial"/>
          <w:b/>
          <w:bCs/>
          <w:szCs w:val="20"/>
          <w:u w:val="single"/>
        </w:rPr>
        <w:t>Věcné zaměření</w:t>
      </w:r>
    </w:p>
    <w:p w:rsidR="00910BB7" w:rsidRPr="004B252F" w:rsidRDefault="00910BB7" w:rsidP="00910BB7">
      <w:pPr>
        <w:pStyle w:val="Odstavecseseznamem"/>
        <w:ind w:left="360"/>
        <w:rPr>
          <w:rFonts w:cs="Arial"/>
          <w:b/>
          <w:bCs/>
          <w:szCs w:val="20"/>
          <w:u w:val="single"/>
        </w:rPr>
      </w:pPr>
    </w:p>
    <w:p w:rsidR="00B00A76" w:rsidRPr="004B252F" w:rsidRDefault="00B0596C" w:rsidP="00B00A76">
      <w:pPr>
        <w:pStyle w:val="txt"/>
        <w:numPr>
          <w:ilvl w:val="1"/>
          <w:numId w:val="18"/>
        </w:numPr>
        <w:spacing w:after="0"/>
        <w:ind w:left="993" w:hanging="631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>Popis podporovaných aktivit:</w:t>
      </w:r>
    </w:p>
    <w:p w:rsidR="001C0F35" w:rsidRPr="004B252F" w:rsidRDefault="001C0F35" w:rsidP="00B00A76">
      <w:pPr>
        <w:pStyle w:val="txt"/>
        <w:spacing w:after="0"/>
        <w:ind w:left="993" w:firstLine="0"/>
        <w:rPr>
          <w:sz w:val="20"/>
          <w:szCs w:val="20"/>
        </w:rPr>
      </w:pPr>
    </w:p>
    <w:p w:rsidR="00B00A76" w:rsidRDefault="001C0F35" w:rsidP="00910BB7">
      <w:pPr>
        <w:pStyle w:val="txt"/>
        <w:spacing w:after="0"/>
        <w:ind w:left="362" w:firstLine="0"/>
        <w:rPr>
          <w:sz w:val="20"/>
          <w:szCs w:val="20"/>
        </w:rPr>
      </w:pPr>
      <w:r w:rsidRPr="004B252F">
        <w:rPr>
          <w:sz w:val="20"/>
          <w:szCs w:val="20"/>
        </w:rPr>
        <w:t>Zvyšování energetické efektivity v rámci objektů a technických zařízení pro zajištění provozu městské veřejné dopravy</w:t>
      </w:r>
      <w:r w:rsidR="00CB13EB" w:rsidRPr="004B252F">
        <w:rPr>
          <w:sz w:val="20"/>
          <w:szCs w:val="20"/>
        </w:rPr>
        <w:t>:</w:t>
      </w:r>
    </w:p>
    <w:p w:rsidR="008A6B2E" w:rsidRDefault="008A6B2E" w:rsidP="008A6B2E">
      <w:pPr>
        <w:pStyle w:val="Aaktivityps"/>
        <w:ind w:left="0"/>
        <w:rPr>
          <w:rFonts w:ascii="Arial" w:hAnsi="Arial" w:cs="Arial"/>
          <w:sz w:val="20"/>
          <w:szCs w:val="20"/>
        </w:rPr>
      </w:pPr>
    </w:p>
    <w:p w:rsidR="00CB13EB" w:rsidRPr="004B252F" w:rsidRDefault="008A6B2E" w:rsidP="008A6B2E">
      <w:pPr>
        <w:pStyle w:val="Aaktivityps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B13EB" w:rsidRPr="004B252F">
        <w:rPr>
          <w:rFonts w:ascii="Arial" w:hAnsi="Arial" w:cs="Arial"/>
          <w:sz w:val="20"/>
          <w:szCs w:val="20"/>
        </w:rPr>
        <w:t>zefektivnění využití rekuperované elektrické energie z kolejových vozidel (využití superkapacitorů)</w:t>
      </w:r>
    </w:p>
    <w:p w:rsidR="00C912EB" w:rsidRPr="004B252F" w:rsidRDefault="00C912EB" w:rsidP="00C912EB">
      <w:pPr>
        <w:pStyle w:val="Aaktivityps"/>
        <w:rPr>
          <w:rFonts w:ascii="Arial" w:hAnsi="Arial" w:cs="Arial"/>
          <w:sz w:val="20"/>
          <w:szCs w:val="20"/>
        </w:rPr>
      </w:pPr>
      <w:r w:rsidRPr="004B252F">
        <w:rPr>
          <w:rFonts w:ascii="Arial" w:hAnsi="Arial" w:cs="Arial"/>
          <w:sz w:val="20"/>
          <w:szCs w:val="20"/>
        </w:rPr>
        <w:t>V rámci této aktivity jsou podporovány opatření směřující k využití rekuperované elektrické energie pro kolejová vozidla uvnitř vozidel, tak v měnírnách.</w:t>
      </w:r>
    </w:p>
    <w:p w:rsidR="00C912EB" w:rsidRPr="004B252F" w:rsidRDefault="00D21FE3" w:rsidP="00D21FE3">
      <w:pPr>
        <w:pStyle w:val="Aaktivityps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CB13EB" w:rsidRPr="004B252F">
        <w:rPr>
          <w:rFonts w:ascii="Arial" w:hAnsi="Arial" w:cs="Arial"/>
          <w:sz w:val="20"/>
          <w:szCs w:val="20"/>
        </w:rPr>
        <w:t>výměna přívodních kolejnic v síti metra za energeticky méně náročné (např. hliníkové kolejnice)</w:t>
      </w:r>
    </w:p>
    <w:p w:rsidR="00C912EB" w:rsidRPr="004B252F" w:rsidRDefault="00C912EB" w:rsidP="00D21FE3">
      <w:pPr>
        <w:pStyle w:val="Aaktivityps"/>
        <w:ind w:left="709"/>
        <w:rPr>
          <w:rFonts w:ascii="Arial" w:hAnsi="Arial" w:cs="Arial"/>
          <w:sz w:val="20"/>
          <w:szCs w:val="20"/>
        </w:rPr>
      </w:pPr>
      <w:r w:rsidRPr="004B252F">
        <w:rPr>
          <w:rFonts w:ascii="Arial" w:hAnsi="Arial" w:cs="Arial"/>
          <w:sz w:val="20"/>
          <w:szCs w:val="20"/>
        </w:rPr>
        <w:t>V rámci této aktivity jsou podporovány akce v celé síti metra.</w:t>
      </w:r>
    </w:p>
    <w:p w:rsidR="00CB13EB" w:rsidRPr="004B252F" w:rsidRDefault="00CB13EB" w:rsidP="00D21FE3">
      <w:pPr>
        <w:pStyle w:val="txt"/>
        <w:numPr>
          <w:ilvl w:val="0"/>
          <w:numId w:val="39"/>
        </w:numPr>
        <w:spacing w:after="0"/>
        <w:rPr>
          <w:rFonts w:cs="Arial"/>
          <w:sz w:val="20"/>
          <w:szCs w:val="20"/>
        </w:rPr>
      </w:pPr>
      <w:r w:rsidRPr="004B252F">
        <w:rPr>
          <w:rFonts w:cs="Arial"/>
          <w:sz w:val="20"/>
          <w:szCs w:val="20"/>
        </w:rPr>
        <w:t>renovace osvětlovacích soustav, instalace vhodných a energeticky efektivních zařízení využívající obnovitelné zdroje energie, instalace systémů nuceného větrání s rekuperací odpadního tepla v rámci objektů pro zajištění městské veřejné dopravy</w:t>
      </w:r>
      <w:r w:rsidR="00055242" w:rsidRPr="004B252F">
        <w:rPr>
          <w:rFonts w:cs="Arial"/>
          <w:sz w:val="20"/>
          <w:szCs w:val="20"/>
        </w:rPr>
        <w:t xml:space="preserve">, </w:t>
      </w:r>
    </w:p>
    <w:p w:rsidR="00C912EB" w:rsidRPr="004B252F" w:rsidRDefault="00C912EB" w:rsidP="00C912EB">
      <w:pPr>
        <w:pStyle w:val="txt"/>
        <w:spacing w:after="0"/>
        <w:ind w:left="709" w:firstLine="0"/>
        <w:rPr>
          <w:rFonts w:cs="Arial"/>
          <w:sz w:val="20"/>
          <w:szCs w:val="20"/>
        </w:rPr>
      </w:pPr>
    </w:p>
    <w:p w:rsidR="00C912EB" w:rsidRPr="004B252F" w:rsidRDefault="00C912EB" w:rsidP="002F169A">
      <w:pPr>
        <w:pStyle w:val="txt"/>
        <w:spacing w:after="0"/>
        <w:ind w:left="708" w:firstLine="0"/>
        <w:rPr>
          <w:sz w:val="20"/>
          <w:szCs w:val="20"/>
        </w:rPr>
      </w:pPr>
      <w:r w:rsidRPr="004B252F">
        <w:rPr>
          <w:sz w:val="20"/>
          <w:szCs w:val="20"/>
        </w:rPr>
        <w:t>V rámci této aktivity jsou podporovány opatření v síti městské hromadné dopravy a v objektech pro veřejnou dopravu, které stejně jako výše uvedený výčet směřující k úspoře primární energie a jsou součástí systémových opatření žadatele na dosažení energetických úspor v objektech a technických zařízeních pro veřejnou dopravu (např. modernizace eskalátorů a vzduchotechniky v síti metra na energeticky efektivní zařízení).</w:t>
      </w:r>
    </w:p>
    <w:p w:rsidR="001C0F35" w:rsidRPr="004B252F" w:rsidRDefault="001C0F35" w:rsidP="00D21FE3">
      <w:pPr>
        <w:pStyle w:val="txt"/>
        <w:spacing w:after="0"/>
        <w:ind w:firstLine="0"/>
        <w:rPr>
          <w:sz w:val="20"/>
          <w:szCs w:val="20"/>
        </w:rPr>
      </w:pPr>
    </w:p>
    <w:p w:rsidR="001C0F35" w:rsidRPr="004B252F" w:rsidRDefault="001C0F35" w:rsidP="00B00A76">
      <w:pPr>
        <w:pStyle w:val="txt"/>
        <w:spacing w:after="0"/>
        <w:ind w:left="993" w:firstLine="0"/>
        <w:rPr>
          <w:rFonts w:cs="Arial"/>
          <w:b/>
          <w:bCs/>
          <w:sz w:val="20"/>
          <w:szCs w:val="20"/>
        </w:rPr>
      </w:pPr>
    </w:p>
    <w:p w:rsidR="00B0596C" w:rsidRPr="004B252F" w:rsidRDefault="00B0596C" w:rsidP="00AD6197">
      <w:pPr>
        <w:pStyle w:val="txt"/>
        <w:numPr>
          <w:ilvl w:val="1"/>
          <w:numId w:val="18"/>
        </w:numPr>
        <w:spacing w:after="0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>Cílová skupina:</w:t>
      </w:r>
      <w:r w:rsidR="00AD6197" w:rsidRPr="004B252F">
        <w:rPr>
          <w:rFonts w:cs="Arial"/>
          <w:b/>
          <w:bCs/>
          <w:sz w:val="20"/>
          <w:szCs w:val="20"/>
        </w:rPr>
        <w:t xml:space="preserve"> </w:t>
      </w:r>
      <w:r w:rsidR="00AD6197" w:rsidRPr="004B252F">
        <w:rPr>
          <w:rFonts w:cs="Arial"/>
          <w:bCs/>
          <w:sz w:val="20"/>
          <w:szCs w:val="20"/>
        </w:rPr>
        <w:t>Vlastníci a uživatelé objektů, ve kterých budou realizována energeticky úsporná opatření</w:t>
      </w:r>
      <w:r w:rsidRPr="004B252F">
        <w:rPr>
          <w:rFonts w:cs="Arial"/>
          <w:b/>
          <w:bCs/>
          <w:sz w:val="20"/>
          <w:szCs w:val="20"/>
        </w:rPr>
        <w:t xml:space="preserve"> </w:t>
      </w:r>
    </w:p>
    <w:p w:rsidR="000D1AC8" w:rsidRPr="004B252F" w:rsidRDefault="000D1AC8" w:rsidP="000D1AC8">
      <w:pPr>
        <w:pStyle w:val="txt"/>
        <w:spacing w:after="0"/>
        <w:ind w:left="792" w:firstLine="0"/>
        <w:rPr>
          <w:rFonts w:cs="Arial"/>
          <w:b/>
          <w:bCs/>
          <w:sz w:val="20"/>
          <w:szCs w:val="20"/>
        </w:rPr>
      </w:pPr>
    </w:p>
    <w:p w:rsidR="00B0596C" w:rsidRPr="004B252F" w:rsidRDefault="00B0596C" w:rsidP="00B00A76">
      <w:pPr>
        <w:pStyle w:val="txt"/>
        <w:numPr>
          <w:ilvl w:val="1"/>
          <w:numId w:val="18"/>
        </w:numPr>
        <w:spacing w:after="0"/>
        <w:ind w:left="993" w:hanging="631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 xml:space="preserve">Indikátory: </w:t>
      </w:r>
    </w:p>
    <w:p w:rsidR="00910BB7" w:rsidRPr="004B252F" w:rsidRDefault="00910BB7" w:rsidP="00910BB7">
      <w:pPr>
        <w:pStyle w:val="txt"/>
        <w:spacing w:after="0"/>
        <w:ind w:left="993" w:firstLine="0"/>
        <w:rPr>
          <w:rFonts w:cs="Arial"/>
          <w:b/>
          <w:bCs/>
          <w:sz w:val="20"/>
          <w:szCs w:val="20"/>
        </w:rPr>
      </w:pPr>
    </w:p>
    <w:p w:rsidR="00980DB3" w:rsidRDefault="00980DB3" w:rsidP="00C64B44">
      <w:pPr>
        <w:pStyle w:val="txt"/>
        <w:spacing w:after="0"/>
        <w:ind w:left="360" w:firstLine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Viz příloha č. 1 výzvy.</w:t>
      </w:r>
    </w:p>
    <w:p w:rsidR="00430851" w:rsidRPr="004B252F" w:rsidRDefault="00430851" w:rsidP="00430851">
      <w:pPr>
        <w:pStyle w:val="Zkladntext"/>
        <w:rPr>
          <w:szCs w:val="20"/>
        </w:rPr>
      </w:pPr>
    </w:p>
    <w:p w:rsidR="00910BB7" w:rsidRPr="004B252F" w:rsidRDefault="00B0596C" w:rsidP="00910BB7">
      <w:pPr>
        <w:numPr>
          <w:ilvl w:val="0"/>
          <w:numId w:val="18"/>
        </w:numPr>
        <w:rPr>
          <w:rFonts w:cs="Arial"/>
          <w:b/>
          <w:bCs/>
          <w:szCs w:val="20"/>
          <w:u w:val="single"/>
        </w:rPr>
      </w:pPr>
      <w:r w:rsidRPr="004B252F">
        <w:rPr>
          <w:rFonts w:cs="Arial"/>
          <w:b/>
          <w:bCs/>
          <w:szCs w:val="20"/>
          <w:u w:val="single"/>
        </w:rPr>
        <w:t>Územní zaměření</w:t>
      </w:r>
    </w:p>
    <w:p w:rsidR="00910BB7" w:rsidRPr="004B252F" w:rsidRDefault="00910BB7" w:rsidP="00910BB7">
      <w:pPr>
        <w:pStyle w:val="Zkladntext"/>
        <w:rPr>
          <w:szCs w:val="20"/>
        </w:rPr>
      </w:pPr>
    </w:p>
    <w:p w:rsidR="00B0596C" w:rsidRPr="004B252F" w:rsidRDefault="00B0596C" w:rsidP="00B00A76">
      <w:pPr>
        <w:pStyle w:val="Textpoznpodarou"/>
        <w:numPr>
          <w:ilvl w:val="1"/>
          <w:numId w:val="18"/>
        </w:numPr>
        <w:rPr>
          <w:rFonts w:cs="Arial"/>
          <w:b/>
          <w:bCs/>
          <w:sz w:val="20"/>
        </w:rPr>
      </w:pPr>
      <w:r w:rsidRPr="004B252F">
        <w:rPr>
          <w:rFonts w:cs="Arial"/>
          <w:b/>
          <w:bCs/>
          <w:sz w:val="20"/>
        </w:rPr>
        <w:t xml:space="preserve">Přípustné místo realizace: </w:t>
      </w:r>
      <w:r w:rsidR="009A0223" w:rsidRPr="004B252F">
        <w:rPr>
          <w:rFonts w:cs="Arial"/>
          <w:bCs/>
          <w:sz w:val="20"/>
        </w:rPr>
        <w:t>Hl. m. Praha</w:t>
      </w:r>
    </w:p>
    <w:p w:rsidR="00DC233C" w:rsidRDefault="00DC233C" w:rsidP="00DC233C">
      <w:pPr>
        <w:pStyle w:val="Textpoznpodarou"/>
        <w:rPr>
          <w:rFonts w:cs="Arial"/>
          <w:b/>
          <w:bCs/>
          <w:sz w:val="20"/>
        </w:rPr>
      </w:pPr>
    </w:p>
    <w:p w:rsidR="00DC233C" w:rsidRPr="004B252F" w:rsidRDefault="00DC233C" w:rsidP="00DC233C">
      <w:pPr>
        <w:pStyle w:val="Textpoznpodarou"/>
        <w:rPr>
          <w:rFonts w:cs="Arial"/>
          <w:b/>
          <w:bCs/>
          <w:sz w:val="20"/>
        </w:rPr>
      </w:pPr>
    </w:p>
    <w:p w:rsidR="00B0596C" w:rsidRPr="004B252F" w:rsidRDefault="00B0596C" w:rsidP="00B00A76">
      <w:pPr>
        <w:numPr>
          <w:ilvl w:val="0"/>
          <w:numId w:val="18"/>
        </w:numPr>
        <w:rPr>
          <w:rFonts w:cs="Arial"/>
          <w:b/>
          <w:bCs/>
          <w:szCs w:val="20"/>
          <w:u w:val="single"/>
        </w:rPr>
      </w:pPr>
      <w:r w:rsidRPr="004B252F">
        <w:rPr>
          <w:rFonts w:cs="Arial"/>
          <w:b/>
          <w:bCs/>
          <w:szCs w:val="20"/>
          <w:u w:val="single"/>
        </w:rPr>
        <w:t>Informace o způsobilosti výdajů:</w:t>
      </w:r>
    </w:p>
    <w:p w:rsidR="00910BB7" w:rsidRPr="004B252F" w:rsidRDefault="00910BB7" w:rsidP="00910BB7">
      <w:pPr>
        <w:pStyle w:val="Zkladntext"/>
        <w:rPr>
          <w:szCs w:val="20"/>
        </w:rPr>
      </w:pPr>
    </w:p>
    <w:p w:rsidR="0042125D" w:rsidRPr="004B252F" w:rsidRDefault="00B0596C" w:rsidP="00B00A76">
      <w:pPr>
        <w:pStyle w:val="txt"/>
        <w:numPr>
          <w:ilvl w:val="1"/>
          <w:numId w:val="18"/>
        </w:numPr>
        <w:spacing w:after="0"/>
        <w:ind w:left="993" w:hanging="631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>Věcná způsobilost:</w:t>
      </w:r>
    </w:p>
    <w:p w:rsidR="00910BB7" w:rsidRPr="004B252F" w:rsidRDefault="00910BB7" w:rsidP="00910BB7">
      <w:pPr>
        <w:pStyle w:val="txt"/>
        <w:spacing w:after="0"/>
        <w:ind w:left="993" w:firstLine="0"/>
        <w:rPr>
          <w:rFonts w:cs="Arial"/>
          <w:b/>
          <w:bCs/>
          <w:sz w:val="20"/>
          <w:szCs w:val="20"/>
        </w:rPr>
      </w:pPr>
    </w:p>
    <w:p w:rsidR="00A94828" w:rsidRDefault="0042125D" w:rsidP="00583D9F">
      <w:pPr>
        <w:pStyle w:val="txt"/>
        <w:spacing w:after="0"/>
        <w:ind w:left="357" w:firstLine="0"/>
        <w:rPr>
          <w:sz w:val="20"/>
          <w:szCs w:val="20"/>
        </w:rPr>
      </w:pPr>
      <w:r w:rsidRPr="004B252F">
        <w:rPr>
          <w:sz w:val="20"/>
          <w:szCs w:val="20"/>
        </w:rPr>
        <w:t>V rámci této výzvy je možné financovat způsobilé výdaje relevantní pro EFRR projekty podrobně specifikované v Pravidlech pro žadatele a příjemce OP PPR, kap. 17</w:t>
      </w:r>
      <w:r w:rsidR="001417CD">
        <w:rPr>
          <w:sz w:val="20"/>
          <w:szCs w:val="20"/>
        </w:rPr>
        <w:t xml:space="preserve"> (viz bod 10.</w:t>
      </w:r>
      <w:r w:rsidR="00583D9F" w:rsidRPr="004B252F">
        <w:rPr>
          <w:sz w:val="20"/>
          <w:szCs w:val="20"/>
        </w:rPr>
        <w:t>1. výzvy)</w:t>
      </w:r>
      <w:r w:rsidRPr="004B252F">
        <w:rPr>
          <w:sz w:val="20"/>
          <w:szCs w:val="20"/>
        </w:rPr>
        <w:t xml:space="preserve">, s tím, že pro některé z nich jsou v této výzvě stanoveny závazné limity a dále jsou uvedeny výdaje, které </w:t>
      </w:r>
    </w:p>
    <w:p w:rsidR="00A94828" w:rsidRDefault="00A94828" w:rsidP="00583D9F">
      <w:pPr>
        <w:pStyle w:val="txt"/>
        <w:spacing w:after="0"/>
        <w:ind w:left="357" w:firstLine="0"/>
        <w:rPr>
          <w:sz w:val="20"/>
          <w:szCs w:val="20"/>
        </w:rPr>
      </w:pPr>
    </w:p>
    <w:p w:rsidR="00A94828" w:rsidRDefault="00A94828" w:rsidP="00583D9F">
      <w:pPr>
        <w:pStyle w:val="txt"/>
        <w:spacing w:after="0"/>
        <w:ind w:left="357" w:firstLine="0"/>
        <w:rPr>
          <w:sz w:val="20"/>
          <w:szCs w:val="20"/>
        </w:rPr>
      </w:pPr>
    </w:p>
    <w:p w:rsidR="00583D9F" w:rsidRPr="004B252F" w:rsidRDefault="0042125D" w:rsidP="00583D9F">
      <w:pPr>
        <w:pStyle w:val="txt"/>
        <w:spacing w:after="0"/>
        <w:ind w:left="357" w:firstLine="0"/>
        <w:rPr>
          <w:sz w:val="20"/>
          <w:szCs w:val="20"/>
        </w:rPr>
      </w:pPr>
      <w:r w:rsidRPr="004B252F">
        <w:rPr>
          <w:sz w:val="20"/>
          <w:szCs w:val="20"/>
        </w:rPr>
        <w:t>jsou pro tuto výzvu nezpůsobilé.</w:t>
      </w:r>
      <w:r w:rsidR="00583D9F" w:rsidRPr="004B252F">
        <w:rPr>
          <w:sz w:val="20"/>
          <w:szCs w:val="20"/>
        </w:rPr>
        <w:t xml:space="preserve"> Dále jsou uvedeny příklady způsobilých výdajů relevantních pro tuto výzvu.</w:t>
      </w:r>
    </w:p>
    <w:p w:rsidR="00910BB7" w:rsidRPr="004B252F" w:rsidRDefault="00910BB7" w:rsidP="00910BB7">
      <w:pPr>
        <w:pStyle w:val="txt"/>
        <w:spacing w:after="0"/>
        <w:ind w:left="357" w:firstLine="0"/>
        <w:rPr>
          <w:sz w:val="20"/>
          <w:szCs w:val="20"/>
        </w:rPr>
      </w:pPr>
    </w:p>
    <w:p w:rsidR="001418FD" w:rsidRPr="004B252F" w:rsidRDefault="007F0B38" w:rsidP="00910BB7">
      <w:pPr>
        <w:pStyle w:val="txt"/>
        <w:spacing w:after="0"/>
        <w:ind w:left="357" w:firstLine="0"/>
        <w:rPr>
          <w:b/>
          <w:sz w:val="20"/>
          <w:szCs w:val="20"/>
        </w:rPr>
      </w:pPr>
      <w:r w:rsidRPr="004B252F">
        <w:rPr>
          <w:b/>
          <w:sz w:val="20"/>
          <w:szCs w:val="20"/>
        </w:rPr>
        <w:t>Obecně platí, že budou financovány náklady přímo související s realizací vymezených aktivit</w:t>
      </w:r>
      <w:r w:rsidR="00583D9F" w:rsidRPr="004B252F">
        <w:rPr>
          <w:b/>
          <w:sz w:val="20"/>
          <w:szCs w:val="20"/>
        </w:rPr>
        <w:t xml:space="preserve"> </w:t>
      </w:r>
      <w:r w:rsidR="00583D9F" w:rsidRPr="004B252F">
        <w:rPr>
          <w:sz w:val="20"/>
          <w:szCs w:val="20"/>
        </w:rPr>
        <w:t>(viz bod 4.1 výzvy)</w:t>
      </w:r>
      <w:r w:rsidR="003A32AA" w:rsidRPr="003D701D">
        <w:rPr>
          <w:b/>
          <w:sz w:val="20"/>
          <w:szCs w:val="20"/>
        </w:rPr>
        <w:t>,</w:t>
      </w:r>
      <w:r w:rsidR="003A32AA" w:rsidRPr="003D701D">
        <w:rPr>
          <w:rFonts w:eastAsia="Calibri" w:cs="Arial"/>
          <w:b/>
          <w:sz w:val="20"/>
          <w:szCs w:val="20"/>
        </w:rPr>
        <w:t xml:space="preserve"> tzn. výdaje přímo související s úsporou energie a</w:t>
      </w:r>
      <w:r w:rsidR="003A32AA">
        <w:rPr>
          <w:rFonts w:eastAsia="Calibri" w:cs="Arial"/>
          <w:b/>
          <w:sz w:val="20"/>
          <w:szCs w:val="20"/>
        </w:rPr>
        <w:t xml:space="preserve"> výdaje přímo související</w:t>
      </w:r>
      <w:r w:rsidR="003A32AA" w:rsidRPr="003D701D">
        <w:rPr>
          <w:rFonts w:eastAsia="Calibri" w:cs="Arial"/>
          <w:b/>
          <w:sz w:val="20"/>
          <w:szCs w:val="20"/>
        </w:rPr>
        <w:t xml:space="preserve"> s využitím ICT technologií pro energetickou efektivnost, inteligentní řízení spotřeby energie a systémy ITS</w:t>
      </w:r>
      <w:r w:rsidR="003A32AA">
        <w:rPr>
          <w:rFonts w:eastAsia="Calibri" w:cs="Arial"/>
          <w:b/>
          <w:sz w:val="20"/>
          <w:szCs w:val="20"/>
        </w:rPr>
        <w:t>.</w:t>
      </w:r>
      <w:r w:rsidR="003A32AA" w:rsidRPr="003D701D">
        <w:rPr>
          <w:b/>
          <w:sz w:val="20"/>
          <w:szCs w:val="20"/>
        </w:rPr>
        <w:t xml:space="preserve"> </w:t>
      </w:r>
      <w:r w:rsidR="00583D9F" w:rsidRPr="004B252F">
        <w:rPr>
          <w:sz w:val="20"/>
          <w:szCs w:val="20"/>
        </w:rPr>
        <w:t xml:space="preserve"> </w:t>
      </w:r>
      <w:r w:rsidR="006E141B" w:rsidRPr="004B252F">
        <w:rPr>
          <w:b/>
          <w:sz w:val="20"/>
          <w:szCs w:val="20"/>
        </w:rPr>
        <w:t xml:space="preserve"> </w:t>
      </w:r>
    </w:p>
    <w:p w:rsidR="00910BB7" w:rsidRDefault="00910BB7" w:rsidP="00910BB7">
      <w:pPr>
        <w:pStyle w:val="txt"/>
        <w:spacing w:after="0"/>
        <w:ind w:left="357" w:firstLine="0"/>
        <w:rPr>
          <w:sz w:val="20"/>
          <w:szCs w:val="20"/>
        </w:rPr>
      </w:pPr>
    </w:p>
    <w:p w:rsidR="000A3603" w:rsidRDefault="000A3603" w:rsidP="00910BB7">
      <w:pPr>
        <w:pStyle w:val="txt"/>
        <w:spacing w:after="0"/>
        <w:ind w:left="357" w:firstLine="0"/>
        <w:rPr>
          <w:sz w:val="20"/>
          <w:szCs w:val="20"/>
        </w:rPr>
      </w:pPr>
    </w:p>
    <w:p w:rsidR="000A3603" w:rsidRPr="004B252F" w:rsidRDefault="000A3603" w:rsidP="00910BB7">
      <w:pPr>
        <w:pStyle w:val="txt"/>
        <w:spacing w:after="0"/>
        <w:ind w:left="357" w:firstLine="0"/>
        <w:rPr>
          <w:sz w:val="20"/>
          <w:szCs w:val="20"/>
        </w:rPr>
      </w:pPr>
    </w:p>
    <w:p w:rsidR="007F0B38" w:rsidRPr="004B252F" w:rsidRDefault="006E141B" w:rsidP="00910BB7">
      <w:pPr>
        <w:pStyle w:val="txt"/>
        <w:spacing w:after="0"/>
        <w:ind w:left="357" w:firstLine="0"/>
        <w:rPr>
          <w:sz w:val="20"/>
          <w:szCs w:val="20"/>
        </w:rPr>
      </w:pPr>
      <w:r w:rsidRPr="004B252F">
        <w:rPr>
          <w:sz w:val="20"/>
          <w:szCs w:val="20"/>
        </w:rPr>
        <w:t>Za způsobilé lze považovat také výdaje, které realizaci projektu předcházejí a jsou pro realizaci projektu nezbytné</w:t>
      </w:r>
      <w:r w:rsidR="001418FD" w:rsidRPr="004B252F">
        <w:rPr>
          <w:sz w:val="20"/>
          <w:szCs w:val="20"/>
        </w:rPr>
        <w:t xml:space="preserve"> (</w:t>
      </w:r>
      <w:r w:rsidR="00932FC2">
        <w:rPr>
          <w:sz w:val="20"/>
          <w:szCs w:val="20"/>
        </w:rPr>
        <w:t xml:space="preserve">např. </w:t>
      </w:r>
      <w:r w:rsidR="001418FD" w:rsidRPr="004B252F">
        <w:rPr>
          <w:sz w:val="20"/>
          <w:szCs w:val="20"/>
        </w:rPr>
        <w:t>výdaje spojené s přípravou projektové dokumentace).</w:t>
      </w:r>
    </w:p>
    <w:p w:rsidR="005043F6" w:rsidRDefault="005043F6" w:rsidP="00583D9F">
      <w:pPr>
        <w:pStyle w:val="txt"/>
        <w:spacing w:after="0"/>
        <w:ind w:firstLine="0"/>
        <w:rPr>
          <w:sz w:val="20"/>
          <w:szCs w:val="20"/>
        </w:rPr>
      </w:pPr>
    </w:p>
    <w:p w:rsidR="00295EF3" w:rsidRPr="004B252F" w:rsidRDefault="00295EF3" w:rsidP="00583D9F">
      <w:pPr>
        <w:pStyle w:val="txt"/>
        <w:spacing w:after="0"/>
        <w:ind w:firstLine="0"/>
        <w:rPr>
          <w:sz w:val="20"/>
          <w:szCs w:val="20"/>
        </w:rPr>
      </w:pPr>
    </w:p>
    <w:p w:rsidR="00910BB7" w:rsidRPr="00932FC2" w:rsidRDefault="005043F6" w:rsidP="00583D9F">
      <w:pPr>
        <w:pStyle w:val="txt"/>
        <w:rPr>
          <w:sz w:val="20"/>
          <w:szCs w:val="20"/>
          <w:u w:val="single"/>
        </w:rPr>
      </w:pPr>
      <w:r w:rsidRPr="00932FC2">
        <w:rPr>
          <w:sz w:val="20"/>
          <w:szCs w:val="20"/>
          <w:u w:val="single"/>
        </w:rPr>
        <w:t>Specifické limity způsobilých výdajů pro EFRR projekty stanovené pro tuto výzvu:</w:t>
      </w:r>
    </w:p>
    <w:p w:rsidR="003A32AA" w:rsidRDefault="003A32AA" w:rsidP="0025091D">
      <w:pPr>
        <w:pStyle w:val="txt"/>
        <w:spacing w:after="0" w:line="276" w:lineRule="auto"/>
        <w:ind w:left="357" w:firstLine="0"/>
        <w:rPr>
          <w:sz w:val="20"/>
          <w:szCs w:val="20"/>
        </w:rPr>
      </w:pPr>
    </w:p>
    <w:p w:rsidR="00D21FE3" w:rsidRDefault="00910BB7" w:rsidP="0025091D">
      <w:pPr>
        <w:pStyle w:val="txt"/>
        <w:spacing w:after="0" w:line="276" w:lineRule="auto"/>
        <w:ind w:left="357" w:firstLine="0"/>
        <w:rPr>
          <w:sz w:val="20"/>
          <w:szCs w:val="20"/>
        </w:rPr>
      </w:pPr>
      <w:r w:rsidRPr="004B252F">
        <w:rPr>
          <w:sz w:val="20"/>
          <w:szCs w:val="20"/>
        </w:rPr>
        <w:t xml:space="preserve">Je stanoven finanční limit max. </w:t>
      </w:r>
      <w:r w:rsidR="000B5F9C" w:rsidRPr="00932FC2">
        <w:rPr>
          <w:b/>
          <w:sz w:val="20"/>
          <w:szCs w:val="20"/>
        </w:rPr>
        <w:t>5</w:t>
      </w:r>
      <w:r w:rsidR="00430851" w:rsidRPr="00932FC2">
        <w:rPr>
          <w:b/>
          <w:sz w:val="20"/>
          <w:szCs w:val="20"/>
        </w:rPr>
        <w:t xml:space="preserve"> </w:t>
      </w:r>
      <w:r w:rsidRPr="00932FC2">
        <w:rPr>
          <w:b/>
          <w:sz w:val="20"/>
          <w:szCs w:val="20"/>
        </w:rPr>
        <w:t>%</w:t>
      </w:r>
      <w:r w:rsidRPr="004B252F">
        <w:rPr>
          <w:sz w:val="20"/>
          <w:szCs w:val="20"/>
        </w:rPr>
        <w:t xml:space="preserve"> celkových způsobilých výdajů projektu pro osobní náklady, služby a správní a jiné poplatky přímo související s přípravou a řízením projektu, který se týká zejména výdajů</w:t>
      </w:r>
      <w:r w:rsidR="001549ED" w:rsidRPr="004B252F">
        <w:rPr>
          <w:rStyle w:val="Znakapoznpodarou"/>
          <w:sz w:val="20"/>
          <w:szCs w:val="20"/>
        </w:rPr>
        <w:footnoteReference w:id="1"/>
      </w:r>
      <w:r w:rsidRPr="004B252F">
        <w:rPr>
          <w:sz w:val="20"/>
          <w:szCs w:val="20"/>
        </w:rPr>
        <w:t xml:space="preserve">: </w:t>
      </w:r>
    </w:p>
    <w:p w:rsidR="00980DB3" w:rsidRDefault="00980DB3" w:rsidP="003A32AA">
      <w:pPr>
        <w:pStyle w:val="txt"/>
        <w:spacing w:after="0" w:line="276" w:lineRule="auto"/>
        <w:ind w:firstLine="0"/>
        <w:rPr>
          <w:sz w:val="20"/>
          <w:szCs w:val="20"/>
        </w:rPr>
      </w:pPr>
    </w:p>
    <w:p w:rsidR="0025091D" w:rsidRPr="0025091D" w:rsidRDefault="0025091D" w:rsidP="0025091D">
      <w:pPr>
        <w:pStyle w:val="txt"/>
        <w:spacing w:after="0" w:line="276" w:lineRule="auto"/>
        <w:ind w:left="357" w:firstLine="0"/>
        <w:rPr>
          <w:sz w:val="6"/>
          <w:szCs w:val="20"/>
        </w:rPr>
      </w:pPr>
    </w:p>
    <w:p w:rsidR="00910BB7" w:rsidRDefault="00910BB7" w:rsidP="0025091D">
      <w:pPr>
        <w:pStyle w:val="txt"/>
        <w:numPr>
          <w:ilvl w:val="0"/>
          <w:numId w:val="33"/>
        </w:numPr>
        <w:spacing w:after="0"/>
        <w:rPr>
          <w:sz w:val="20"/>
          <w:szCs w:val="20"/>
        </w:rPr>
      </w:pPr>
      <w:r w:rsidRPr="004B252F">
        <w:rPr>
          <w:sz w:val="20"/>
          <w:szCs w:val="20"/>
        </w:rPr>
        <w:t xml:space="preserve">osobní náklady členů realizačního týmu, kteří se podílejí na managementu projektu v investiční fázi projektu (např. manažer projektu, finanční manažer, účetní projektu), </w:t>
      </w:r>
    </w:p>
    <w:p w:rsidR="0025091D" w:rsidRPr="0025091D" w:rsidRDefault="0025091D" w:rsidP="0025091D">
      <w:pPr>
        <w:pStyle w:val="txt"/>
        <w:spacing w:after="0"/>
        <w:ind w:left="1077" w:firstLine="0"/>
        <w:rPr>
          <w:sz w:val="10"/>
          <w:szCs w:val="20"/>
        </w:rPr>
      </w:pPr>
    </w:p>
    <w:p w:rsidR="00910BB7" w:rsidRDefault="00910BB7" w:rsidP="0025091D">
      <w:pPr>
        <w:pStyle w:val="txt"/>
        <w:numPr>
          <w:ilvl w:val="0"/>
          <w:numId w:val="33"/>
        </w:numPr>
        <w:spacing w:after="0"/>
        <w:rPr>
          <w:sz w:val="20"/>
          <w:szCs w:val="20"/>
        </w:rPr>
      </w:pPr>
      <w:r w:rsidRPr="004B252F">
        <w:rPr>
          <w:sz w:val="20"/>
          <w:szCs w:val="20"/>
        </w:rPr>
        <w:t xml:space="preserve">finanční výdaje, správní a jiné poplatky, které jsou nevyhnutelné a mají přímou vazbu na projekt, příp. požadavek poskytovatele podpory na jejich vynaložení v souvislosti s projektem (např. poplatky za výpis z obchodního rejstříku, vydání stavebního povolení, výpis z rejstříku trestů, odvody za vynětí půdy ze zemědělského půdního fondu, notářské poplatky, pojištění majetku), </w:t>
      </w:r>
    </w:p>
    <w:p w:rsidR="0025091D" w:rsidRPr="0025091D" w:rsidRDefault="0025091D" w:rsidP="0025091D">
      <w:pPr>
        <w:pStyle w:val="txt"/>
        <w:spacing w:after="0"/>
        <w:ind w:left="1077" w:firstLine="0"/>
        <w:rPr>
          <w:sz w:val="10"/>
          <w:szCs w:val="20"/>
        </w:rPr>
      </w:pPr>
    </w:p>
    <w:p w:rsidR="00910BB7" w:rsidRDefault="00910BB7" w:rsidP="0025091D">
      <w:pPr>
        <w:pStyle w:val="txt"/>
        <w:numPr>
          <w:ilvl w:val="0"/>
          <w:numId w:val="33"/>
        </w:numPr>
        <w:spacing w:after="0"/>
        <w:rPr>
          <w:sz w:val="20"/>
          <w:szCs w:val="20"/>
        </w:rPr>
      </w:pPr>
      <w:r w:rsidRPr="004B252F">
        <w:rPr>
          <w:sz w:val="20"/>
          <w:szCs w:val="20"/>
        </w:rPr>
        <w:t xml:space="preserve">externí řízení projektu – služby související s řízením a administrací projektu zajišťované externími firmami (v souladu s pravidly pro zadávání veřejných zakázek) najatými příjemcem, </w:t>
      </w:r>
    </w:p>
    <w:p w:rsidR="0025091D" w:rsidRPr="0025091D" w:rsidRDefault="0025091D" w:rsidP="0025091D">
      <w:pPr>
        <w:pStyle w:val="txt"/>
        <w:spacing w:after="0"/>
        <w:ind w:left="1077" w:firstLine="0"/>
        <w:rPr>
          <w:sz w:val="10"/>
          <w:szCs w:val="20"/>
        </w:rPr>
      </w:pPr>
    </w:p>
    <w:p w:rsidR="00910BB7" w:rsidRDefault="00910BB7" w:rsidP="0025091D">
      <w:pPr>
        <w:pStyle w:val="txt"/>
        <w:numPr>
          <w:ilvl w:val="0"/>
          <w:numId w:val="33"/>
        </w:numPr>
        <w:spacing w:after="0"/>
        <w:rPr>
          <w:sz w:val="20"/>
          <w:szCs w:val="20"/>
        </w:rPr>
      </w:pPr>
      <w:r w:rsidRPr="004B252F">
        <w:rPr>
          <w:sz w:val="20"/>
          <w:szCs w:val="20"/>
        </w:rPr>
        <w:t xml:space="preserve">zpracování studie proveditelnosti, žádosti o podporu, zpráv o realizaci projektu apod., </w:t>
      </w:r>
    </w:p>
    <w:p w:rsidR="0025091D" w:rsidRPr="0025091D" w:rsidRDefault="0025091D" w:rsidP="0025091D">
      <w:pPr>
        <w:pStyle w:val="txt"/>
        <w:spacing w:after="0"/>
        <w:ind w:left="1077" w:firstLine="0"/>
        <w:rPr>
          <w:sz w:val="10"/>
          <w:szCs w:val="20"/>
        </w:rPr>
      </w:pPr>
    </w:p>
    <w:p w:rsidR="0025091D" w:rsidRDefault="00910BB7" w:rsidP="0025091D">
      <w:pPr>
        <w:pStyle w:val="txt"/>
        <w:numPr>
          <w:ilvl w:val="0"/>
          <w:numId w:val="33"/>
        </w:numPr>
        <w:spacing w:after="0"/>
        <w:rPr>
          <w:sz w:val="20"/>
          <w:szCs w:val="20"/>
        </w:rPr>
      </w:pPr>
      <w:r w:rsidRPr="004B252F">
        <w:rPr>
          <w:sz w:val="20"/>
          <w:szCs w:val="20"/>
        </w:rPr>
        <w:t>vedení účetnictví vztahující se k projektu,</w:t>
      </w:r>
    </w:p>
    <w:p w:rsidR="00910BB7" w:rsidRPr="0025091D" w:rsidRDefault="00910BB7" w:rsidP="0025091D">
      <w:pPr>
        <w:pStyle w:val="txt"/>
        <w:spacing w:after="0"/>
        <w:ind w:left="1077" w:firstLine="0"/>
        <w:rPr>
          <w:sz w:val="10"/>
          <w:szCs w:val="20"/>
        </w:rPr>
      </w:pPr>
      <w:r w:rsidRPr="004B252F">
        <w:rPr>
          <w:sz w:val="20"/>
          <w:szCs w:val="20"/>
        </w:rPr>
        <w:t xml:space="preserve"> </w:t>
      </w:r>
    </w:p>
    <w:p w:rsidR="001418FD" w:rsidRPr="004B252F" w:rsidRDefault="00910BB7" w:rsidP="0025091D">
      <w:pPr>
        <w:pStyle w:val="txt"/>
        <w:numPr>
          <w:ilvl w:val="0"/>
          <w:numId w:val="33"/>
        </w:numPr>
        <w:spacing w:after="0"/>
        <w:rPr>
          <w:sz w:val="20"/>
          <w:szCs w:val="20"/>
        </w:rPr>
      </w:pPr>
      <w:r w:rsidRPr="004B252F">
        <w:rPr>
          <w:sz w:val="20"/>
          <w:szCs w:val="20"/>
        </w:rPr>
        <w:t>externí řízení veřejných zakázek - služby související s řízením a administrací veřejných zakázek v rámci projektu zajišťované externími firmami (v souladu s pravidly pro zadávání veřejných zakázek) najatými příjemci prostředků.</w:t>
      </w:r>
    </w:p>
    <w:p w:rsidR="005043F6" w:rsidRPr="004B252F" w:rsidRDefault="005043F6" w:rsidP="00430851">
      <w:pPr>
        <w:pStyle w:val="txt"/>
        <w:spacing w:after="0"/>
        <w:ind w:firstLine="0"/>
        <w:rPr>
          <w:sz w:val="20"/>
          <w:szCs w:val="20"/>
        </w:rPr>
      </w:pPr>
    </w:p>
    <w:p w:rsidR="005043F6" w:rsidRPr="004B252F" w:rsidRDefault="005043F6" w:rsidP="005043F6">
      <w:pPr>
        <w:pStyle w:val="txt"/>
        <w:spacing w:after="0"/>
        <w:rPr>
          <w:sz w:val="20"/>
          <w:szCs w:val="20"/>
        </w:rPr>
      </w:pPr>
      <w:r w:rsidRPr="004B252F">
        <w:rPr>
          <w:sz w:val="20"/>
          <w:szCs w:val="20"/>
        </w:rPr>
        <w:t>Příklady způsobilých výdajů v této výzvě:</w:t>
      </w:r>
    </w:p>
    <w:p w:rsidR="00D778A3" w:rsidRDefault="00D778A3" w:rsidP="0025091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eastAsiaTheme="minorHAnsi" w:cs="Arial"/>
          <w:szCs w:val="20"/>
          <w:lang w:eastAsia="en-US"/>
        </w:rPr>
      </w:pPr>
      <w:r w:rsidRPr="004B252F">
        <w:rPr>
          <w:rFonts w:eastAsiaTheme="minorHAnsi" w:cs="Arial"/>
          <w:bCs/>
          <w:szCs w:val="20"/>
          <w:lang w:eastAsia="en-US"/>
        </w:rPr>
        <w:t xml:space="preserve">Odpisovaný hmotný majetek - </w:t>
      </w:r>
      <w:r w:rsidRPr="004B252F">
        <w:rPr>
          <w:rFonts w:eastAsiaTheme="minorHAnsi" w:cs="Arial"/>
          <w:szCs w:val="20"/>
          <w:lang w:eastAsia="en-US"/>
        </w:rPr>
        <w:t>movité věci, popřípadě soubory movitých věcí se samostatným technickoekonomický</w:t>
      </w:r>
      <w:r w:rsidR="001B7599" w:rsidRPr="004B252F">
        <w:rPr>
          <w:rFonts w:eastAsiaTheme="minorHAnsi" w:cs="Arial"/>
          <w:szCs w:val="20"/>
          <w:lang w:eastAsia="en-US"/>
        </w:rPr>
        <w:t xml:space="preserve">m </w:t>
      </w:r>
      <w:r w:rsidRPr="004B252F">
        <w:rPr>
          <w:rFonts w:eastAsiaTheme="minorHAnsi" w:cs="Arial"/>
          <w:szCs w:val="20"/>
          <w:lang w:eastAsia="en-US"/>
        </w:rPr>
        <w:t>určením, jejichž vstupní cena je vyšší než 40 000 Kč</w:t>
      </w:r>
      <w:r w:rsidR="0076261A" w:rsidRPr="004B252F">
        <w:rPr>
          <w:rFonts w:eastAsiaTheme="minorHAnsi" w:cs="Arial"/>
          <w:szCs w:val="20"/>
          <w:lang w:eastAsia="en-US"/>
        </w:rPr>
        <w:t xml:space="preserve"> </w:t>
      </w:r>
      <w:r w:rsidRPr="004B252F">
        <w:rPr>
          <w:rFonts w:eastAsiaTheme="minorHAnsi" w:cs="Arial"/>
          <w:szCs w:val="20"/>
          <w:lang w:eastAsia="en-US"/>
        </w:rPr>
        <w:t>a mají provozně technické</w:t>
      </w:r>
      <w:r w:rsidR="001B7599" w:rsidRPr="004B252F">
        <w:rPr>
          <w:rFonts w:eastAsiaTheme="minorHAnsi" w:cs="Arial"/>
          <w:szCs w:val="20"/>
          <w:lang w:eastAsia="en-US"/>
        </w:rPr>
        <w:t xml:space="preserve"> </w:t>
      </w:r>
      <w:r w:rsidRPr="004B252F">
        <w:rPr>
          <w:rFonts w:eastAsiaTheme="minorHAnsi" w:cs="Arial"/>
          <w:szCs w:val="20"/>
          <w:lang w:eastAsia="en-US"/>
        </w:rPr>
        <w:t>funkce delší než 1 rok</w:t>
      </w:r>
      <w:r w:rsidR="001B7599" w:rsidRPr="004B252F">
        <w:rPr>
          <w:rFonts w:eastAsiaTheme="minorHAnsi" w:cs="Arial"/>
          <w:szCs w:val="20"/>
          <w:lang w:eastAsia="en-US"/>
        </w:rPr>
        <w:t xml:space="preserve"> (např</w:t>
      </w:r>
      <w:r w:rsidR="00430851" w:rsidRPr="004B252F">
        <w:rPr>
          <w:rFonts w:eastAsiaTheme="minorHAnsi" w:cs="Arial"/>
          <w:szCs w:val="20"/>
          <w:lang w:eastAsia="en-US"/>
        </w:rPr>
        <w:t>.</w:t>
      </w:r>
      <w:r w:rsidRPr="004B252F">
        <w:rPr>
          <w:rFonts w:eastAsiaTheme="minorHAnsi" w:cs="Arial"/>
          <w:szCs w:val="20"/>
          <w:lang w:eastAsia="en-US"/>
        </w:rPr>
        <w:t xml:space="preserve"> pořízení vybavení, strojů, technologií, technické zhodnocení</w:t>
      </w:r>
      <w:r w:rsidR="00BE12CB" w:rsidRPr="004B252F">
        <w:rPr>
          <w:rFonts w:eastAsiaTheme="minorHAnsi" w:cs="Arial"/>
          <w:szCs w:val="20"/>
          <w:lang w:eastAsia="en-US"/>
        </w:rPr>
        <w:t xml:space="preserve"> </w:t>
      </w:r>
      <w:r w:rsidRPr="004B252F">
        <w:rPr>
          <w:rFonts w:eastAsiaTheme="minorHAnsi" w:cs="Arial"/>
          <w:szCs w:val="20"/>
          <w:lang w:eastAsia="en-US"/>
        </w:rPr>
        <w:t>apod.</w:t>
      </w:r>
      <w:r w:rsidR="003A32AA">
        <w:rPr>
          <w:rFonts w:eastAsiaTheme="minorHAnsi" w:cs="Arial"/>
          <w:szCs w:val="20"/>
          <w:lang w:eastAsia="en-US"/>
        </w:rPr>
        <w:t xml:space="preserve">) </w:t>
      </w:r>
      <w:r w:rsidR="00681C5E">
        <w:rPr>
          <w:rFonts w:eastAsiaTheme="minorHAnsi" w:cs="Arial"/>
          <w:szCs w:val="20"/>
          <w:lang w:eastAsia="en-US"/>
        </w:rPr>
        <w:t>a přímo souvisejí s realizací projektu</w:t>
      </w:r>
    </w:p>
    <w:p w:rsidR="0025091D" w:rsidRPr="0025091D" w:rsidRDefault="0025091D" w:rsidP="0025091D">
      <w:pPr>
        <w:pStyle w:val="Odstavecseseznamem"/>
        <w:autoSpaceDE w:val="0"/>
        <w:autoSpaceDN w:val="0"/>
        <w:adjustRightInd w:val="0"/>
        <w:ind w:left="1077"/>
        <w:rPr>
          <w:rFonts w:eastAsiaTheme="minorHAnsi" w:cs="Arial"/>
          <w:sz w:val="8"/>
          <w:szCs w:val="20"/>
          <w:lang w:eastAsia="en-US"/>
        </w:rPr>
      </w:pPr>
    </w:p>
    <w:p w:rsidR="008A6B2E" w:rsidRPr="00980DB3" w:rsidRDefault="0076261A" w:rsidP="00980DB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eastAsiaTheme="minorHAnsi" w:cs="Arial"/>
          <w:szCs w:val="20"/>
          <w:lang w:eastAsia="en-US"/>
        </w:rPr>
      </w:pPr>
      <w:r w:rsidRPr="004B252F">
        <w:rPr>
          <w:rFonts w:eastAsiaTheme="minorHAnsi" w:cs="Arial"/>
          <w:bCs/>
          <w:szCs w:val="20"/>
          <w:lang w:eastAsia="en-US"/>
        </w:rPr>
        <w:t xml:space="preserve">Odpisovaný nehmotný majetek - </w:t>
      </w:r>
      <w:r w:rsidRPr="004B252F">
        <w:rPr>
          <w:rFonts w:eastAsiaTheme="minorHAnsi" w:cs="Arial"/>
          <w:szCs w:val="20"/>
          <w:lang w:eastAsia="en-US"/>
        </w:rPr>
        <w:t xml:space="preserve">nehmotný majetek s dobou použitelnosti delší než jeden rok, u kterých ocenění převyšuje částku 60 000 Kč (např. pořízení </w:t>
      </w:r>
      <w:r w:rsidR="00430851" w:rsidRPr="004B252F">
        <w:rPr>
          <w:rFonts w:eastAsiaTheme="minorHAnsi" w:cs="Arial"/>
          <w:szCs w:val="20"/>
          <w:lang w:eastAsia="en-US"/>
        </w:rPr>
        <w:t xml:space="preserve">SW, </w:t>
      </w:r>
      <w:r w:rsidRPr="004B252F">
        <w:rPr>
          <w:rFonts w:eastAsiaTheme="minorHAnsi" w:cs="Arial"/>
          <w:szCs w:val="20"/>
          <w:lang w:eastAsia="en-US"/>
        </w:rPr>
        <w:t>know-how, patenty, licence</w:t>
      </w:r>
      <w:r w:rsidR="00980DB3">
        <w:rPr>
          <w:rFonts w:eastAsiaTheme="minorHAnsi" w:cs="Arial"/>
          <w:szCs w:val="20"/>
          <w:lang w:eastAsia="en-US"/>
        </w:rPr>
        <w:t>)</w:t>
      </w:r>
      <w:r w:rsidR="003A32AA">
        <w:rPr>
          <w:rFonts w:eastAsiaTheme="minorHAnsi" w:cs="Arial"/>
          <w:szCs w:val="20"/>
          <w:lang w:eastAsia="en-US"/>
        </w:rPr>
        <w:t xml:space="preserve"> </w:t>
      </w:r>
      <w:r w:rsidR="00681C5E">
        <w:rPr>
          <w:rFonts w:eastAsia="Calibri" w:cs="Arial"/>
          <w:szCs w:val="20"/>
        </w:rPr>
        <w:t>a přímo souvisí s realizací projektu</w:t>
      </w:r>
    </w:p>
    <w:p w:rsidR="008A6B2E" w:rsidRDefault="008A6B2E" w:rsidP="0025091D">
      <w:pPr>
        <w:pStyle w:val="Odstavecseseznamem"/>
        <w:autoSpaceDE w:val="0"/>
        <w:autoSpaceDN w:val="0"/>
        <w:adjustRightInd w:val="0"/>
        <w:ind w:left="1077"/>
        <w:rPr>
          <w:rFonts w:eastAsiaTheme="minorHAnsi" w:cs="Arial"/>
          <w:sz w:val="8"/>
          <w:szCs w:val="20"/>
          <w:lang w:eastAsia="en-US"/>
        </w:rPr>
      </w:pPr>
    </w:p>
    <w:p w:rsidR="008A6B2E" w:rsidRPr="0025091D" w:rsidRDefault="008A6B2E" w:rsidP="0025091D">
      <w:pPr>
        <w:pStyle w:val="Odstavecseseznamem"/>
        <w:autoSpaceDE w:val="0"/>
        <w:autoSpaceDN w:val="0"/>
        <w:adjustRightInd w:val="0"/>
        <w:ind w:left="1077"/>
        <w:rPr>
          <w:rFonts w:eastAsiaTheme="minorHAnsi" w:cs="Arial"/>
          <w:sz w:val="8"/>
          <w:szCs w:val="20"/>
          <w:lang w:eastAsia="en-US"/>
        </w:rPr>
      </w:pPr>
    </w:p>
    <w:p w:rsidR="00BE12CB" w:rsidRPr="0025091D" w:rsidRDefault="00BE12CB" w:rsidP="0025091D">
      <w:pPr>
        <w:pStyle w:val="txt"/>
        <w:numPr>
          <w:ilvl w:val="0"/>
          <w:numId w:val="20"/>
        </w:numPr>
        <w:spacing w:after="0"/>
        <w:rPr>
          <w:rFonts w:cs="Arial"/>
          <w:sz w:val="20"/>
          <w:szCs w:val="20"/>
        </w:rPr>
      </w:pPr>
      <w:bookmarkStart w:id="0" w:name="_Toc424764196"/>
      <w:r w:rsidRPr="004B252F">
        <w:rPr>
          <w:rFonts w:eastAsia="Calibri" w:cs="Arial"/>
          <w:sz w:val="20"/>
          <w:szCs w:val="20"/>
        </w:rPr>
        <w:t xml:space="preserve">Pořízení </w:t>
      </w:r>
      <w:r w:rsidRPr="004B252F">
        <w:rPr>
          <w:rFonts w:cs="Arial"/>
          <w:sz w:val="20"/>
          <w:szCs w:val="20"/>
        </w:rPr>
        <w:t>stavby</w:t>
      </w:r>
      <w:bookmarkEnd w:id="0"/>
      <w:r w:rsidRPr="004B252F">
        <w:rPr>
          <w:rFonts w:cs="Arial"/>
          <w:sz w:val="20"/>
          <w:szCs w:val="20"/>
        </w:rPr>
        <w:t xml:space="preserve"> - </w:t>
      </w:r>
      <w:r w:rsidRPr="004B252F">
        <w:rPr>
          <w:rFonts w:eastAsia="Calibri" w:cs="Arial"/>
          <w:sz w:val="20"/>
          <w:szCs w:val="20"/>
        </w:rPr>
        <w:t xml:space="preserve">způsobilé jsou výdaje na rekonstrukce, technické zhodnocení staveb, jejichž pořízení je nezbytně nutné pro realizaci schváleného projektu </w:t>
      </w:r>
    </w:p>
    <w:p w:rsidR="0025091D" w:rsidRPr="0025091D" w:rsidRDefault="0025091D" w:rsidP="0025091D">
      <w:pPr>
        <w:pStyle w:val="txt"/>
        <w:spacing w:after="0"/>
        <w:ind w:left="1077" w:firstLine="0"/>
        <w:rPr>
          <w:rFonts w:cs="Arial"/>
          <w:sz w:val="8"/>
          <w:szCs w:val="20"/>
        </w:rPr>
      </w:pPr>
    </w:p>
    <w:p w:rsidR="00430851" w:rsidRPr="004B252F" w:rsidRDefault="00430851" w:rsidP="0025091D">
      <w:pPr>
        <w:pStyle w:val="txt"/>
        <w:numPr>
          <w:ilvl w:val="0"/>
          <w:numId w:val="20"/>
        </w:numPr>
        <w:spacing w:after="0"/>
        <w:rPr>
          <w:rFonts w:cs="Arial"/>
          <w:sz w:val="20"/>
          <w:szCs w:val="20"/>
        </w:rPr>
      </w:pPr>
      <w:r w:rsidRPr="004B252F">
        <w:rPr>
          <w:sz w:val="20"/>
          <w:szCs w:val="20"/>
        </w:rPr>
        <w:t>Drobný neodpisovatelný hmotný a nehmotný majetek (např.</w:t>
      </w:r>
      <w:r w:rsidR="009D6DB8" w:rsidRPr="004B252F">
        <w:rPr>
          <w:sz w:val="20"/>
          <w:szCs w:val="20"/>
        </w:rPr>
        <w:t xml:space="preserve"> PC</w:t>
      </w:r>
      <w:r w:rsidR="0025091D">
        <w:rPr>
          <w:sz w:val="20"/>
          <w:szCs w:val="20"/>
        </w:rPr>
        <w:t xml:space="preserve"> sestava, software s pořizovací cenou pod 60 000 Kč</w:t>
      </w:r>
      <w:r w:rsidR="009D6DB8" w:rsidRPr="004B252F">
        <w:rPr>
          <w:sz w:val="20"/>
          <w:szCs w:val="20"/>
        </w:rPr>
        <w:t>)</w:t>
      </w:r>
      <w:r w:rsidRPr="004B252F">
        <w:rPr>
          <w:sz w:val="20"/>
          <w:szCs w:val="20"/>
        </w:rPr>
        <w:t xml:space="preserve"> </w:t>
      </w:r>
      <w:r w:rsidR="003A32AA">
        <w:rPr>
          <w:sz w:val="20"/>
          <w:szCs w:val="20"/>
        </w:rPr>
        <w:t>přímo související s realizací projektu</w:t>
      </w:r>
    </w:p>
    <w:p w:rsidR="005043F6" w:rsidRPr="004B252F" w:rsidRDefault="005043F6" w:rsidP="0042125D">
      <w:pPr>
        <w:pStyle w:val="txt"/>
        <w:spacing w:after="0"/>
        <w:rPr>
          <w:sz w:val="20"/>
          <w:szCs w:val="20"/>
        </w:rPr>
      </w:pPr>
    </w:p>
    <w:p w:rsidR="001418FD" w:rsidRPr="004B252F" w:rsidRDefault="001418FD" w:rsidP="0042125D">
      <w:pPr>
        <w:pStyle w:val="txt"/>
        <w:spacing w:after="0"/>
        <w:rPr>
          <w:sz w:val="20"/>
          <w:szCs w:val="20"/>
        </w:rPr>
      </w:pPr>
      <w:r w:rsidRPr="004B252F">
        <w:rPr>
          <w:sz w:val="20"/>
          <w:szCs w:val="20"/>
        </w:rPr>
        <w:t>V rámci této výzvy nejsou způsobilé níže uvedené výdaje:</w:t>
      </w:r>
    </w:p>
    <w:p w:rsidR="00A94828" w:rsidRPr="004B252F" w:rsidRDefault="001418FD" w:rsidP="007364D8">
      <w:pPr>
        <w:pStyle w:val="txt"/>
        <w:numPr>
          <w:ilvl w:val="0"/>
          <w:numId w:val="19"/>
        </w:numPr>
        <w:spacing w:after="0"/>
        <w:rPr>
          <w:sz w:val="20"/>
          <w:szCs w:val="20"/>
        </w:rPr>
      </w:pPr>
      <w:r w:rsidRPr="004B252F">
        <w:rPr>
          <w:sz w:val="20"/>
          <w:szCs w:val="20"/>
        </w:rPr>
        <w:t>Osobní náklady</w:t>
      </w:r>
      <w:r w:rsidR="0033371B" w:rsidRPr="004B252F">
        <w:rPr>
          <w:sz w:val="20"/>
          <w:szCs w:val="20"/>
        </w:rPr>
        <w:t xml:space="preserve"> (vyjma osobních nákladů na členy realizačního týmu – management projektu</w:t>
      </w:r>
      <w:r w:rsidR="004A56B7">
        <w:rPr>
          <w:sz w:val="20"/>
          <w:szCs w:val="20"/>
        </w:rPr>
        <w:t xml:space="preserve"> viz výše</w:t>
      </w:r>
      <w:r w:rsidR="0033371B" w:rsidRPr="004B252F">
        <w:rPr>
          <w:sz w:val="20"/>
          <w:szCs w:val="20"/>
        </w:rPr>
        <w:t>)</w:t>
      </w:r>
    </w:p>
    <w:p w:rsidR="001418FD" w:rsidRPr="004B252F" w:rsidRDefault="001418FD" w:rsidP="00910BB7">
      <w:pPr>
        <w:pStyle w:val="txt"/>
        <w:numPr>
          <w:ilvl w:val="0"/>
          <w:numId w:val="19"/>
        </w:numPr>
        <w:spacing w:after="0"/>
        <w:rPr>
          <w:sz w:val="20"/>
          <w:szCs w:val="20"/>
        </w:rPr>
      </w:pPr>
      <w:r w:rsidRPr="004B252F">
        <w:rPr>
          <w:rFonts w:eastAsia="Calibri"/>
          <w:sz w:val="20"/>
          <w:szCs w:val="20"/>
        </w:rPr>
        <w:t>Cestovné</w:t>
      </w:r>
    </w:p>
    <w:p w:rsidR="001418FD" w:rsidRPr="004B252F" w:rsidRDefault="005043F6" w:rsidP="00910BB7">
      <w:pPr>
        <w:pStyle w:val="txt"/>
        <w:numPr>
          <w:ilvl w:val="0"/>
          <w:numId w:val="19"/>
        </w:numPr>
        <w:spacing w:after="0"/>
        <w:rPr>
          <w:sz w:val="20"/>
          <w:szCs w:val="20"/>
        </w:rPr>
      </w:pPr>
      <w:r w:rsidRPr="004B252F">
        <w:rPr>
          <w:sz w:val="20"/>
          <w:szCs w:val="20"/>
        </w:rPr>
        <w:t>Věcné příspěvky</w:t>
      </w:r>
      <w:r w:rsidR="00044C78">
        <w:rPr>
          <w:sz w:val="20"/>
          <w:szCs w:val="20"/>
        </w:rPr>
        <w:t xml:space="preserve"> (např. poskytnutí stavebních prací, zboží, služeb, neplacené dobrovolné práce apod.)</w:t>
      </w:r>
    </w:p>
    <w:p w:rsidR="009D6DB8" w:rsidRDefault="009D6DB8" w:rsidP="00910BB7">
      <w:pPr>
        <w:pStyle w:val="txt"/>
        <w:numPr>
          <w:ilvl w:val="0"/>
          <w:numId w:val="19"/>
        </w:numPr>
        <w:spacing w:after="0"/>
        <w:rPr>
          <w:sz w:val="20"/>
          <w:szCs w:val="20"/>
        </w:rPr>
      </w:pPr>
      <w:r w:rsidRPr="004B252F">
        <w:rPr>
          <w:sz w:val="20"/>
          <w:szCs w:val="20"/>
        </w:rPr>
        <w:t>Nákup pozemku</w:t>
      </w:r>
    </w:p>
    <w:p w:rsidR="004C6C0C" w:rsidRPr="00BA4788" w:rsidRDefault="004C6C0C" w:rsidP="00910BB7">
      <w:pPr>
        <w:pStyle w:val="txt"/>
        <w:numPr>
          <w:ilvl w:val="0"/>
          <w:numId w:val="19"/>
        </w:numPr>
        <w:spacing w:after="0"/>
        <w:rPr>
          <w:sz w:val="20"/>
          <w:szCs w:val="20"/>
        </w:rPr>
      </w:pPr>
      <w:r w:rsidRPr="00BA4788">
        <w:rPr>
          <w:sz w:val="20"/>
          <w:szCs w:val="20"/>
        </w:rPr>
        <w:t xml:space="preserve">Nákup </w:t>
      </w:r>
      <w:r w:rsidR="001071A7">
        <w:rPr>
          <w:sz w:val="20"/>
          <w:szCs w:val="20"/>
        </w:rPr>
        <w:t>stavby (budovy)</w:t>
      </w:r>
    </w:p>
    <w:p w:rsidR="00486518" w:rsidRDefault="00486518" w:rsidP="00486518">
      <w:pPr>
        <w:pStyle w:val="txt"/>
        <w:spacing w:after="0"/>
        <w:ind w:left="1140" w:firstLine="0"/>
        <w:rPr>
          <w:sz w:val="20"/>
          <w:szCs w:val="20"/>
        </w:rPr>
      </w:pPr>
    </w:p>
    <w:p w:rsidR="00A94828" w:rsidRDefault="00A94828" w:rsidP="00486518">
      <w:pPr>
        <w:pStyle w:val="txt"/>
        <w:spacing w:after="0"/>
        <w:ind w:left="1140" w:firstLine="0"/>
        <w:rPr>
          <w:sz w:val="20"/>
          <w:szCs w:val="20"/>
        </w:rPr>
      </w:pPr>
    </w:p>
    <w:p w:rsidR="000A3603" w:rsidRDefault="000A3603" w:rsidP="00486518">
      <w:pPr>
        <w:pStyle w:val="txt"/>
        <w:spacing w:after="0"/>
        <w:ind w:left="1140" w:firstLine="0"/>
        <w:rPr>
          <w:sz w:val="20"/>
          <w:szCs w:val="20"/>
        </w:rPr>
      </w:pPr>
    </w:p>
    <w:p w:rsidR="000A3603" w:rsidRDefault="000A3603" w:rsidP="00486518">
      <w:pPr>
        <w:pStyle w:val="txt"/>
        <w:spacing w:after="0"/>
        <w:ind w:left="1140" w:firstLine="0"/>
        <w:rPr>
          <w:sz w:val="20"/>
          <w:szCs w:val="20"/>
        </w:rPr>
      </w:pPr>
    </w:p>
    <w:p w:rsidR="000A3603" w:rsidRPr="004B252F" w:rsidRDefault="000A3603" w:rsidP="00486518">
      <w:pPr>
        <w:pStyle w:val="txt"/>
        <w:spacing w:after="0"/>
        <w:ind w:left="1140" w:firstLine="0"/>
        <w:rPr>
          <w:sz w:val="20"/>
          <w:szCs w:val="20"/>
        </w:rPr>
      </w:pPr>
    </w:p>
    <w:p w:rsidR="00910BB7" w:rsidRPr="004B252F" w:rsidRDefault="00B0596C" w:rsidP="00B00A76">
      <w:pPr>
        <w:pStyle w:val="txt"/>
        <w:numPr>
          <w:ilvl w:val="1"/>
          <w:numId w:val="18"/>
        </w:numPr>
        <w:spacing w:after="0"/>
        <w:ind w:left="993" w:hanging="631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>Časová způsobilost:</w:t>
      </w:r>
      <w:r w:rsidR="006E141B" w:rsidRPr="004B252F">
        <w:rPr>
          <w:rFonts w:cs="Arial"/>
          <w:b/>
          <w:bCs/>
          <w:sz w:val="20"/>
          <w:szCs w:val="20"/>
        </w:rPr>
        <w:t xml:space="preserve"> </w:t>
      </w:r>
    </w:p>
    <w:p w:rsidR="00910BB7" w:rsidRPr="004B252F" w:rsidRDefault="00910BB7" w:rsidP="00910BB7">
      <w:pPr>
        <w:pStyle w:val="txt"/>
        <w:spacing w:after="0"/>
        <w:ind w:left="993" w:firstLine="0"/>
        <w:rPr>
          <w:rFonts w:cs="Arial"/>
          <w:b/>
          <w:bCs/>
          <w:sz w:val="20"/>
          <w:szCs w:val="20"/>
        </w:rPr>
      </w:pPr>
    </w:p>
    <w:p w:rsidR="00B0596C" w:rsidRPr="004B252F" w:rsidRDefault="006E141B" w:rsidP="00910BB7">
      <w:pPr>
        <w:pStyle w:val="txt"/>
        <w:spacing w:after="0"/>
        <w:ind w:left="362" w:firstLine="0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>Výdaje jsou způsobilé, jestliže vznikly od 1. 1. 2014 do</w:t>
      </w:r>
      <w:r w:rsidR="001063ED">
        <w:rPr>
          <w:rFonts w:cs="Arial"/>
          <w:b/>
          <w:bCs/>
          <w:sz w:val="20"/>
          <w:szCs w:val="20"/>
        </w:rPr>
        <w:t xml:space="preserve"> 31. 3. 2020</w:t>
      </w:r>
      <w:r w:rsidR="001418FD" w:rsidRPr="004B252F">
        <w:rPr>
          <w:rFonts w:cs="Arial"/>
          <w:b/>
          <w:bCs/>
          <w:sz w:val="20"/>
          <w:szCs w:val="20"/>
        </w:rPr>
        <w:t xml:space="preserve">. </w:t>
      </w:r>
      <w:r w:rsidR="001418FD" w:rsidRPr="004B252F">
        <w:rPr>
          <w:sz w:val="20"/>
          <w:szCs w:val="20"/>
        </w:rPr>
        <w:t xml:space="preserve">V případě, že projekt zakládá veřejnou podporu, </w:t>
      </w:r>
      <w:r w:rsidR="001418FD" w:rsidRPr="004B252F">
        <w:rPr>
          <w:rFonts w:eastAsiaTheme="minorHAnsi"/>
          <w:sz w:val="20"/>
          <w:szCs w:val="20"/>
          <w:lang w:eastAsia="en-US"/>
        </w:rPr>
        <w:t>jsou výdaje způsobilé od data podání žádosti o podporu</w:t>
      </w:r>
      <w:r w:rsidR="00727C8D" w:rsidRPr="004B252F">
        <w:rPr>
          <w:rFonts w:eastAsiaTheme="minorHAnsi"/>
          <w:sz w:val="20"/>
          <w:szCs w:val="20"/>
          <w:lang w:eastAsia="en-US"/>
        </w:rPr>
        <w:t>.</w:t>
      </w:r>
    </w:p>
    <w:p w:rsidR="00A91090" w:rsidRPr="004B252F" w:rsidRDefault="00A91090" w:rsidP="00A94828">
      <w:pPr>
        <w:pStyle w:val="txt"/>
        <w:spacing w:after="0"/>
        <w:ind w:firstLine="0"/>
        <w:rPr>
          <w:rFonts w:cs="Arial"/>
          <w:b/>
          <w:bCs/>
          <w:sz w:val="20"/>
          <w:szCs w:val="20"/>
        </w:rPr>
      </w:pPr>
    </w:p>
    <w:p w:rsidR="00B64BA5" w:rsidRDefault="00B64BA5" w:rsidP="00B64BA5">
      <w:pPr>
        <w:pStyle w:val="txt"/>
        <w:rPr>
          <w:rFonts w:cs="Arial"/>
          <w:bCs/>
          <w:sz w:val="20"/>
          <w:szCs w:val="20"/>
        </w:rPr>
      </w:pPr>
      <w:r w:rsidRPr="004B252F">
        <w:rPr>
          <w:rFonts w:cs="Arial"/>
          <w:bCs/>
          <w:sz w:val="20"/>
          <w:szCs w:val="20"/>
        </w:rPr>
        <w:t>Za způsobilé výdaje lze považovat výdaje, které:</w:t>
      </w:r>
    </w:p>
    <w:p w:rsidR="00B64BA5" w:rsidRPr="004B252F" w:rsidRDefault="00B64BA5" w:rsidP="00910BB7">
      <w:pPr>
        <w:pStyle w:val="txt"/>
        <w:numPr>
          <w:ilvl w:val="0"/>
          <w:numId w:val="30"/>
        </w:numPr>
        <w:rPr>
          <w:rFonts w:cs="Arial"/>
          <w:bCs/>
          <w:sz w:val="20"/>
          <w:szCs w:val="20"/>
        </w:rPr>
      </w:pPr>
      <w:r w:rsidRPr="004B252F">
        <w:rPr>
          <w:rFonts w:cs="Arial"/>
          <w:bCs/>
          <w:sz w:val="20"/>
          <w:szCs w:val="20"/>
        </w:rPr>
        <w:t>vznikly v průběhu realizace projektu, přičemž období realizace projektu je přesně definováno v rámci právního aktu o poskytnutí podpory a trvá maximálně 30 měsíců,</w:t>
      </w:r>
    </w:p>
    <w:p w:rsidR="00B64BA5" w:rsidRPr="004B252F" w:rsidRDefault="00B64BA5" w:rsidP="00910BB7">
      <w:pPr>
        <w:pStyle w:val="txt"/>
        <w:numPr>
          <w:ilvl w:val="0"/>
          <w:numId w:val="30"/>
        </w:numPr>
        <w:rPr>
          <w:rFonts w:cs="Arial"/>
          <w:bCs/>
          <w:sz w:val="20"/>
          <w:szCs w:val="20"/>
        </w:rPr>
      </w:pPr>
      <w:r w:rsidRPr="004B252F">
        <w:rPr>
          <w:rFonts w:cs="Arial"/>
          <w:bCs/>
          <w:sz w:val="20"/>
          <w:szCs w:val="20"/>
        </w:rPr>
        <w:t>realizaci předcházejí a jsou pro realizaci projektu nevyhnutelné (tj. výdaje související s přípravou žádosti o podporu, např. výdaje spojené s přípravou projektové dokumentace, zpracováním studie proveditelnosti, správní poplatky apod.). Pro projekty zakládající veřejnou podporu, v souladu s Pravidly pro žadatele a příjemce OP PPR, platí výjimka, že i pro tyto projekty jsou zmíněné výdaje způsobilé, ačkoliv vznikly před datem podání žádosti o podporu.</w:t>
      </w:r>
    </w:p>
    <w:p w:rsidR="00980DB3" w:rsidRDefault="00980DB3" w:rsidP="00910BB7">
      <w:pPr>
        <w:pStyle w:val="txt"/>
        <w:spacing w:after="0"/>
        <w:ind w:left="362" w:firstLine="0"/>
        <w:rPr>
          <w:rFonts w:cs="Arial"/>
          <w:bCs/>
          <w:sz w:val="20"/>
          <w:szCs w:val="20"/>
        </w:rPr>
      </w:pPr>
    </w:p>
    <w:p w:rsidR="00794238" w:rsidRPr="004B252F" w:rsidRDefault="00AB2D90" w:rsidP="00AB2D90">
      <w:pPr>
        <w:pStyle w:val="txt"/>
        <w:spacing w:after="0"/>
        <w:ind w:left="357" w:firstLine="0"/>
        <w:rPr>
          <w:rFonts w:cs="Arial"/>
          <w:bCs/>
          <w:sz w:val="20"/>
          <w:szCs w:val="20"/>
        </w:rPr>
      </w:pPr>
      <w:r w:rsidRPr="00FC08E1">
        <w:rPr>
          <w:rFonts w:cs="Arial"/>
          <w:sz w:val="20"/>
          <w:szCs w:val="20"/>
        </w:rPr>
        <w:t>Realizace projektu nesmí být ukončena před předložením žádosti o podporu. Realizací projektu je</w:t>
      </w:r>
      <w:r>
        <w:rPr>
          <w:rFonts w:cs="Arial"/>
          <w:sz w:val="20"/>
          <w:szCs w:val="20"/>
        </w:rPr>
        <w:t xml:space="preserve"> myšleno období investiční fáze</w:t>
      </w:r>
    </w:p>
    <w:p w:rsidR="00B64BA5" w:rsidRPr="004B252F" w:rsidRDefault="00B64BA5" w:rsidP="00910BB7">
      <w:pPr>
        <w:pStyle w:val="txt"/>
        <w:spacing w:after="0"/>
        <w:rPr>
          <w:rFonts w:cs="Arial"/>
          <w:b/>
          <w:bCs/>
          <w:sz w:val="20"/>
          <w:szCs w:val="20"/>
        </w:rPr>
      </w:pPr>
    </w:p>
    <w:p w:rsidR="004C6C0C" w:rsidRDefault="00B0596C" w:rsidP="004C6C0C">
      <w:pPr>
        <w:pStyle w:val="txt"/>
        <w:numPr>
          <w:ilvl w:val="1"/>
          <w:numId w:val="18"/>
        </w:numPr>
        <w:spacing w:after="0"/>
        <w:ind w:left="993" w:hanging="631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>Informace o křížovém financování:</w:t>
      </w:r>
      <w:r w:rsidR="004C6C0C">
        <w:rPr>
          <w:rFonts w:cs="Arial"/>
          <w:b/>
          <w:bCs/>
          <w:sz w:val="20"/>
          <w:szCs w:val="20"/>
        </w:rPr>
        <w:t xml:space="preserve"> </w:t>
      </w:r>
      <w:r w:rsidR="004C6C0C">
        <w:rPr>
          <w:rFonts w:cs="Arial"/>
          <w:bCs/>
          <w:sz w:val="20"/>
          <w:szCs w:val="20"/>
        </w:rPr>
        <w:t>Křížové financování není v této výzvě povoleno.</w:t>
      </w:r>
    </w:p>
    <w:p w:rsidR="00B0596C" w:rsidRPr="004C6C0C" w:rsidRDefault="00B0596C" w:rsidP="004C6C0C">
      <w:pPr>
        <w:pStyle w:val="txt"/>
        <w:numPr>
          <w:ilvl w:val="1"/>
          <w:numId w:val="18"/>
        </w:numPr>
        <w:spacing w:after="0"/>
        <w:ind w:left="993" w:hanging="631"/>
        <w:rPr>
          <w:rFonts w:cs="Arial"/>
          <w:b/>
          <w:bCs/>
          <w:sz w:val="20"/>
          <w:szCs w:val="20"/>
        </w:rPr>
      </w:pPr>
      <w:r w:rsidRPr="004C6C0C">
        <w:rPr>
          <w:rFonts w:cs="Arial"/>
          <w:b/>
          <w:bCs/>
          <w:sz w:val="20"/>
        </w:rPr>
        <w:t xml:space="preserve">Informace o nepřímých nákladech: </w:t>
      </w:r>
      <w:r w:rsidR="003F7A21" w:rsidRPr="004C6C0C">
        <w:rPr>
          <w:sz w:val="20"/>
        </w:rPr>
        <w:t>Nepřímé náklady nejsou v této výzvě aplikovány.</w:t>
      </w:r>
      <w:r w:rsidR="003F7A21" w:rsidRPr="004C6C0C" w:rsidDel="003F7A21">
        <w:rPr>
          <w:rFonts w:cs="Arial"/>
          <w:bCs/>
          <w:sz w:val="20"/>
        </w:rPr>
        <w:t xml:space="preserve"> </w:t>
      </w:r>
    </w:p>
    <w:p w:rsidR="00727C8D" w:rsidRPr="004B252F" w:rsidRDefault="00727C8D" w:rsidP="00727C8D">
      <w:pPr>
        <w:pStyle w:val="Textpoznpodarou"/>
        <w:ind w:left="360"/>
        <w:rPr>
          <w:rFonts w:cs="Arial"/>
          <w:bCs/>
          <w:sz w:val="20"/>
        </w:rPr>
      </w:pPr>
    </w:p>
    <w:p w:rsidR="00B0596C" w:rsidRPr="004B252F" w:rsidRDefault="00B0596C" w:rsidP="00B00A76">
      <w:pPr>
        <w:numPr>
          <w:ilvl w:val="0"/>
          <w:numId w:val="18"/>
        </w:numPr>
        <w:rPr>
          <w:rFonts w:cs="Arial"/>
          <w:b/>
          <w:bCs/>
          <w:szCs w:val="20"/>
          <w:u w:val="single"/>
        </w:rPr>
      </w:pPr>
      <w:r w:rsidRPr="004B252F">
        <w:rPr>
          <w:rFonts w:cs="Arial"/>
          <w:b/>
          <w:bCs/>
          <w:szCs w:val="20"/>
          <w:u w:val="single"/>
        </w:rPr>
        <w:t>Náležitosti žádosti o podporu, způsob podání, možnost konzultací</w:t>
      </w:r>
    </w:p>
    <w:p w:rsidR="00B36B22" w:rsidRPr="004B252F" w:rsidRDefault="00B36B22" w:rsidP="00B36B22">
      <w:pPr>
        <w:pStyle w:val="Zkladntext"/>
        <w:rPr>
          <w:szCs w:val="20"/>
        </w:rPr>
      </w:pPr>
    </w:p>
    <w:p w:rsidR="00B0596C" w:rsidRPr="004B252F" w:rsidRDefault="00B0596C" w:rsidP="00B00A76">
      <w:pPr>
        <w:pStyle w:val="txt"/>
        <w:numPr>
          <w:ilvl w:val="1"/>
          <w:numId w:val="18"/>
        </w:numPr>
        <w:spacing w:after="0"/>
        <w:ind w:left="993" w:hanging="631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>Povinné přílohy:</w:t>
      </w:r>
    </w:p>
    <w:p w:rsidR="00C1043F" w:rsidRPr="004B252F" w:rsidRDefault="00C1043F" w:rsidP="00C1043F">
      <w:pPr>
        <w:pStyle w:val="txt"/>
        <w:spacing w:after="0"/>
        <w:ind w:left="993" w:firstLine="0"/>
        <w:rPr>
          <w:rFonts w:cs="Arial"/>
          <w:b/>
          <w:bCs/>
          <w:sz w:val="20"/>
          <w:szCs w:val="20"/>
        </w:rPr>
      </w:pPr>
    </w:p>
    <w:p w:rsidR="003246F2" w:rsidRPr="004B252F" w:rsidRDefault="00C1043F" w:rsidP="00C1043F">
      <w:pPr>
        <w:pStyle w:val="txt"/>
        <w:spacing w:after="0"/>
        <w:ind w:left="362" w:firstLine="0"/>
        <w:rPr>
          <w:rFonts w:cs="Arial"/>
          <w:bCs/>
          <w:sz w:val="20"/>
          <w:szCs w:val="20"/>
        </w:rPr>
      </w:pPr>
      <w:r w:rsidRPr="004B252F">
        <w:rPr>
          <w:rFonts w:cs="Arial"/>
          <w:bCs/>
          <w:sz w:val="20"/>
          <w:szCs w:val="20"/>
        </w:rPr>
        <w:t xml:space="preserve">V rámci výzvy je nutné doložit k žádosti relevantní povinné přílohy, přičemž níže je uveden jejich výčet platný pro tuto výzvu. Podrobné specifikace jednotlivých povinných příloh a povinná forma jejich předložení jsou dostupné v Pravidlech pro žadatele a příjemce OP PPR, kap. 9.3 (viz </w:t>
      </w:r>
      <w:r w:rsidR="001417CD">
        <w:rPr>
          <w:rFonts w:cs="Arial"/>
          <w:bCs/>
          <w:sz w:val="20"/>
          <w:szCs w:val="20"/>
        </w:rPr>
        <w:t>bod 10.</w:t>
      </w:r>
      <w:r w:rsidRPr="004B252F">
        <w:rPr>
          <w:rFonts w:cs="Arial"/>
          <w:bCs/>
          <w:sz w:val="20"/>
          <w:szCs w:val="20"/>
        </w:rPr>
        <w:t>1. výzvy).</w:t>
      </w:r>
    </w:p>
    <w:p w:rsidR="00C1043F" w:rsidRPr="004B252F" w:rsidRDefault="00C1043F" w:rsidP="00C1043F">
      <w:pPr>
        <w:pStyle w:val="txt"/>
        <w:spacing w:after="0"/>
        <w:ind w:left="362" w:firstLine="0"/>
        <w:rPr>
          <w:rFonts w:cs="Arial"/>
          <w:bCs/>
          <w:sz w:val="20"/>
          <w:szCs w:val="20"/>
        </w:rPr>
      </w:pPr>
    </w:p>
    <w:p w:rsidR="003246F2" w:rsidRPr="004B252F" w:rsidRDefault="001417CD" w:rsidP="00C1043F">
      <w:pPr>
        <w:pStyle w:val="Default"/>
        <w:spacing w:line="276" w:lineRule="auto"/>
        <w:ind w:left="360"/>
        <w:rPr>
          <w:sz w:val="20"/>
          <w:szCs w:val="20"/>
        </w:rPr>
      </w:pPr>
      <w:r w:rsidRPr="001417CD">
        <w:rPr>
          <w:b/>
          <w:bCs/>
          <w:sz w:val="20"/>
          <w:szCs w:val="20"/>
        </w:rPr>
        <w:t>Povinné přílohy společné pro všechny předkládané žádosti o podporu v této výzvě:</w:t>
      </w:r>
      <w:r w:rsidR="003246F2" w:rsidRPr="004B252F">
        <w:rPr>
          <w:b/>
          <w:bCs/>
          <w:sz w:val="20"/>
          <w:szCs w:val="20"/>
        </w:rPr>
        <w:t xml:space="preserve"> </w:t>
      </w:r>
    </w:p>
    <w:p w:rsidR="003246F2" w:rsidRPr="004B252F" w:rsidRDefault="003246F2" w:rsidP="00727C8D">
      <w:pPr>
        <w:pStyle w:val="Default"/>
        <w:numPr>
          <w:ilvl w:val="0"/>
          <w:numId w:val="23"/>
        </w:numPr>
        <w:spacing w:after="26" w:line="276" w:lineRule="auto"/>
        <w:rPr>
          <w:sz w:val="20"/>
          <w:szCs w:val="20"/>
        </w:rPr>
      </w:pPr>
      <w:r w:rsidRPr="004B252F">
        <w:rPr>
          <w:sz w:val="20"/>
          <w:szCs w:val="20"/>
        </w:rPr>
        <w:t xml:space="preserve">Studie proveditelnosti </w:t>
      </w:r>
      <w:r w:rsidR="001417CD">
        <w:rPr>
          <w:sz w:val="20"/>
          <w:szCs w:val="20"/>
        </w:rPr>
        <w:t>– pokyny ke zpracování této přílohy viz bod 10.1. výzvy</w:t>
      </w:r>
    </w:p>
    <w:p w:rsidR="003246F2" w:rsidRDefault="003246F2" w:rsidP="00727C8D">
      <w:pPr>
        <w:pStyle w:val="Default"/>
        <w:numPr>
          <w:ilvl w:val="0"/>
          <w:numId w:val="23"/>
        </w:numPr>
        <w:spacing w:after="26" w:line="276" w:lineRule="auto"/>
        <w:rPr>
          <w:sz w:val="20"/>
          <w:szCs w:val="20"/>
        </w:rPr>
      </w:pPr>
      <w:r w:rsidRPr="004B252F">
        <w:rPr>
          <w:sz w:val="20"/>
          <w:szCs w:val="20"/>
        </w:rPr>
        <w:t xml:space="preserve">Doklady o právní subjektivitě žadatele </w:t>
      </w:r>
    </w:p>
    <w:p w:rsidR="00A63027" w:rsidRPr="004B252F" w:rsidRDefault="00A63027" w:rsidP="00727C8D">
      <w:pPr>
        <w:pStyle w:val="Default"/>
        <w:numPr>
          <w:ilvl w:val="0"/>
          <w:numId w:val="23"/>
        </w:numPr>
        <w:spacing w:after="26" w:line="276" w:lineRule="auto"/>
        <w:rPr>
          <w:sz w:val="20"/>
          <w:szCs w:val="20"/>
        </w:rPr>
      </w:pPr>
      <w:r>
        <w:rPr>
          <w:sz w:val="20"/>
          <w:szCs w:val="20"/>
        </w:rPr>
        <w:t>Informace o vlastnické a ovládací struktuře žadatele</w:t>
      </w:r>
    </w:p>
    <w:p w:rsidR="003246F2" w:rsidRDefault="003246F2" w:rsidP="00727C8D">
      <w:pPr>
        <w:pStyle w:val="Default"/>
        <w:numPr>
          <w:ilvl w:val="0"/>
          <w:numId w:val="23"/>
        </w:numPr>
        <w:spacing w:after="26" w:line="276" w:lineRule="auto"/>
        <w:rPr>
          <w:sz w:val="20"/>
          <w:szCs w:val="20"/>
        </w:rPr>
      </w:pPr>
      <w:r w:rsidRPr="004B252F">
        <w:rPr>
          <w:sz w:val="20"/>
          <w:szCs w:val="20"/>
        </w:rPr>
        <w:t xml:space="preserve">Doklad na prokázání vlastnického, nebo jiného (vymezeného) práva k majetku </w:t>
      </w:r>
    </w:p>
    <w:p w:rsidR="003246F2" w:rsidRPr="004B252F" w:rsidRDefault="003246F2" w:rsidP="00727C8D">
      <w:pPr>
        <w:pStyle w:val="Default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4B252F">
        <w:rPr>
          <w:sz w:val="20"/>
          <w:szCs w:val="20"/>
        </w:rPr>
        <w:t>Projektová dokumentace</w:t>
      </w:r>
    </w:p>
    <w:p w:rsidR="008A6B2E" w:rsidRPr="00980DB3" w:rsidRDefault="003246F2" w:rsidP="008A6B2E">
      <w:pPr>
        <w:pStyle w:val="Default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4B252F">
        <w:rPr>
          <w:sz w:val="20"/>
          <w:szCs w:val="20"/>
        </w:rPr>
        <w:t>Rozpočet stavebních výdajů projektu</w:t>
      </w:r>
    </w:p>
    <w:p w:rsidR="001417CD" w:rsidRPr="001417CD" w:rsidRDefault="003246F2" w:rsidP="001417CD">
      <w:pPr>
        <w:pStyle w:val="Default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4B252F">
        <w:rPr>
          <w:sz w:val="20"/>
          <w:szCs w:val="20"/>
        </w:rPr>
        <w:t>Územní souhlas, územní rozhodnutí a další dokumenty</w:t>
      </w:r>
      <w:r w:rsidR="001417CD">
        <w:rPr>
          <w:sz w:val="20"/>
          <w:szCs w:val="20"/>
        </w:rPr>
        <w:t xml:space="preserve"> (dle zákona č. 183/2006 Sb., Stavební zákon v platném znění)</w:t>
      </w:r>
    </w:p>
    <w:p w:rsidR="003246F2" w:rsidRPr="004B252F" w:rsidRDefault="003246F2" w:rsidP="00727C8D">
      <w:pPr>
        <w:pStyle w:val="Default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4B252F">
        <w:rPr>
          <w:sz w:val="20"/>
          <w:szCs w:val="20"/>
        </w:rPr>
        <w:t>Stanovisko k posouzení vlivů na životní prostředí</w:t>
      </w:r>
    </w:p>
    <w:p w:rsidR="003246F2" w:rsidRDefault="003246F2" w:rsidP="00727C8D">
      <w:pPr>
        <w:pStyle w:val="Default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4B252F">
        <w:rPr>
          <w:sz w:val="20"/>
          <w:szCs w:val="20"/>
        </w:rPr>
        <w:t>Energetický audit/energetický posudek</w:t>
      </w:r>
    </w:p>
    <w:p w:rsidR="001417CD" w:rsidRPr="004B252F" w:rsidRDefault="001417CD" w:rsidP="00727C8D">
      <w:pPr>
        <w:pStyle w:val="Default"/>
        <w:numPr>
          <w:ilvl w:val="0"/>
          <w:numId w:val="2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Čestné prohlášení o podpoře de-minimis</w:t>
      </w:r>
      <w:r w:rsidR="00392717">
        <w:rPr>
          <w:sz w:val="20"/>
          <w:szCs w:val="20"/>
        </w:rPr>
        <w:t xml:space="preserve"> (pokud je to relevantní)</w:t>
      </w:r>
    </w:p>
    <w:p w:rsidR="003246F2" w:rsidRDefault="003246F2" w:rsidP="00727C8D">
      <w:pPr>
        <w:pStyle w:val="txt"/>
        <w:spacing w:after="0"/>
        <w:ind w:firstLine="0"/>
        <w:rPr>
          <w:rFonts w:cs="Arial"/>
          <w:b/>
          <w:bCs/>
          <w:sz w:val="20"/>
          <w:szCs w:val="20"/>
        </w:rPr>
      </w:pPr>
    </w:p>
    <w:p w:rsidR="00A94828" w:rsidRDefault="00A94828" w:rsidP="00727C8D">
      <w:pPr>
        <w:pStyle w:val="txt"/>
        <w:spacing w:after="0"/>
        <w:ind w:firstLine="0"/>
        <w:rPr>
          <w:rFonts w:cs="Arial"/>
          <w:b/>
          <w:bCs/>
          <w:sz w:val="20"/>
          <w:szCs w:val="20"/>
        </w:rPr>
      </w:pPr>
    </w:p>
    <w:p w:rsidR="00B0596C" w:rsidRPr="004B252F" w:rsidRDefault="00B0596C" w:rsidP="00B00A76">
      <w:pPr>
        <w:pStyle w:val="txt"/>
        <w:numPr>
          <w:ilvl w:val="1"/>
          <w:numId w:val="18"/>
        </w:numPr>
        <w:spacing w:after="0"/>
        <w:ind w:left="993" w:hanging="631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 xml:space="preserve">Informace o způsobu podání žádosti o podporu: </w:t>
      </w:r>
    </w:p>
    <w:p w:rsidR="00397065" w:rsidRPr="004B252F" w:rsidRDefault="00397065" w:rsidP="00397065">
      <w:pPr>
        <w:pStyle w:val="txt"/>
        <w:spacing w:after="0"/>
        <w:rPr>
          <w:rFonts w:cs="Arial"/>
          <w:b/>
          <w:bCs/>
          <w:sz w:val="20"/>
          <w:szCs w:val="20"/>
        </w:rPr>
      </w:pPr>
    </w:p>
    <w:p w:rsidR="00397065" w:rsidRPr="004B252F" w:rsidRDefault="00397065" w:rsidP="00B1794A">
      <w:pPr>
        <w:autoSpaceDE w:val="0"/>
        <w:autoSpaceDN w:val="0"/>
        <w:adjustRightInd w:val="0"/>
        <w:ind w:left="362"/>
        <w:rPr>
          <w:rFonts w:eastAsiaTheme="minorHAnsi" w:cs="Arial"/>
          <w:color w:val="000000"/>
          <w:szCs w:val="20"/>
          <w:lang w:eastAsia="en-US"/>
        </w:rPr>
      </w:pPr>
      <w:r w:rsidRPr="004B252F">
        <w:rPr>
          <w:rFonts w:eastAsiaTheme="minorHAnsi" w:cs="Arial"/>
          <w:color w:val="000000"/>
          <w:szCs w:val="20"/>
          <w:lang w:eastAsia="en-US"/>
        </w:rPr>
        <w:t xml:space="preserve">Žádost o podporu musí být vyplněna a podána v elektronické formě prostřednictvím aplikace MS2014+, do které se vstupuje přes portál žadatele IS KP14+ na adrese </w:t>
      </w:r>
      <w:hyperlink r:id="rId8" w:history="1">
        <w:r w:rsidR="00B81CE9" w:rsidRPr="004B252F">
          <w:rPr>
            <w:rStyle w:val="Hypertextovodkaz"/>
            <w:rFonts w:eastAsiaTheme="minorHAnsi" w:cs="Arial"/>
            <w:szCs w:val="20"/>
            <w:lang w:eastAsia="en-US"/>
          </w:rPr>
          <w:t>https://mseu.mssf.cz/</w:t>
        </w:r>
      </w:hyperlink>
      <w:r w:rsidR="00B81CE9" w:rsidRPr="004B252F">
        <w:rPr>
          <w:rFonts w:eastAsiaTheme="minorHAnsi" w:cs="Arial"/>
          <w:color w:val="000000"/>
          <w:szCs w:val="20"/>
          <w:lang w:eastAsia="en-US"/>
        </w:rPr>
        <w:t xml:space="preserve">. </w:t>
      </w:r>
      <w:r w:rsidRPr="004B252F">
        <w:rPr>
          <w:rFonts w:eastAsiaTheme="minorHAnsi" w:cs="Arial"/>
          <w:color w:val="000000"/>
          <w:szCs w:val="20"/>
          <w:lang w:eastAsia="en-US"/>
        </w:rPr>
        <w:t xml:space="preserve">Při prvním vstupu do aplikace je nutné se zaregistrovat. Po provedení registrace se žadatel již může opakovaně přihlašovat do MS2014+ pomocí uživatelského jména a hesla. </w:t>
      </w:r>
    </w:p>
    <w:p w:rsidR="00397065" w:rsidRDefault="00397065" w:rsidP="00B1794A">
      <w:pPr>
        <w:pStyle w:val="Zkladntext"/>
        <w:ind w:left="362"/>
        <w:rPr>
          <w:sz w:val="10"/>
          <w:szCs w:val="20"/>
          <w:lang w:eastAsia="en-US"/>
        </w:rPr>
      </w:pPr>
    </w:p>
    <w:p w:rsidR="000A3603" w:rsidRDefault="000A3603" w:rsidP="00B1794A">
      <w:pPr>
        <w:pStyle w:val="Zkladntext"/>
        <w:ind w:left="362"/>
        <w:rPr>
          <w:sz w:val="10"/>
          <w:szCs w:val="20"/>
          <w:lang w:eastAsia="en-US"/>
        </w:rPr>
      </w:pPr>
    </w:p>
    <w:p w:rsidR="000A3603" w:rsidRDefault="000A3603" w:rsidP="00B1794A">
      <w:pPr>
        <w:pStyle w:val="Zkladntext"/>
        <w:ind w:left="362"/>
        <w:rPr>
          <w:sz w:val="10"/>
          <w:szCs w:val="20"/>
          <w:lang w:eastAsia="en-US"/>
        </w:rPr>
      </w:pPr>
    </w:p>
    <w:p w:rsidR="000A3603" w:rsidRDefault="000A3603" w:rsidP="00B1794A">
      <w:pPr>
        <w:pStyle w:val="Zkladntext"/>
        <w:ind w:left="362"/>
        <w:rPr>
          <w:sz w:val="10"/>
          <w:szCs w:val="20"/>
          <w:lang w:eastAsia="en-US"/>
        </w:rPr>
      </w:pPr>
    </w:p>
    <w:p w:rsidR="000A3603" w:rsidRPr="00AB2027" w:rsidRDefault="000A3603" w:rsidP="00B1794A">
      <w:pPr>
        <w:pStyle w:val="Zkladntext"/>
        <w:ind w:left="362"/>
        <w:rPr>
          <w:sz w:val="10"/>
          <w:szCs w:val="20"/>
          <w:lang w:eastAsia="en-US"/>
        </w:rPr>
      </w:pPr>
    </w:p>
    <w:p w:rsidR="002728F7" w:rsidRDefault="002728F7" w:rsidP="00B1794A">
      <w:pPr>
        <w:autoSpaceDE w:val="0"/>
        <w:autoSpaceDN w:val="0"/>
        <w:adjustRightInd w:val="0"/>
        <w:ind w:left="362"/>
        <w:rPr>
          <w:rFonts w:eastAsiaTheme="minorHAnsi" w:cs="Arial"/>
          <w:color w:val="000000"/>
          <w:szCs w:val="20"/>
          <w:lang w:eastAsia="en-US"/>
        </w:rPr>
      </w:pPr>
    </w:p>
    <w:p w:rsidR="00397065" w:rsidRPr="004B252F" w:rsidRDefault="00397065" w:rsidP="00B1794A">
      <w:pPr>
        <w:autoSpaceDE w:val="0"/>
        <w:autoSpaceDN w:val="0"/>
        <w:adjustRightInd w:val="0"/>
        <w:ind w:left="362"/>
        <w:rPr>
          <w:rFonts w:eastAsiaTheme="minorHAnsi" w:cs="Arial"/>
          <w:color w:val="000000"/>
          <w:szCs w:val="20"/>
          <w:lang w:eastAsia="en-US"/>
        </w:rPr>
      </w:pPr>
      <w:bookmarkStart w:id="1" w:name="_GoBack"/>
      <w:bookmarkEnd w:id="1"/>
      <w:r w:rsidRPr="004B252F">
        <w:rPr>
          <w:rFonts w:eastAsiaTheme="minorHAnsi" w:cs="Arial"/>
          <w:color w:val="000000"/>
          <w:szCs w:val="20"/>
          <w:lang w:eastAsia="en-US"/>
        </w:rPr>
        <w:t xml:space="preserve">Každá žádost o podporu je vázána na konkrétní výzvu. V aplikaci MS2014+ je přehled všech aktuálně vyhlášených a otevřených výzev. Žadatel vybere tuto výzvu a založí novou žádost o podporu. </w:t>
      </w:r>
    </w:p>
    <w:p w:rsidR="00397065" w:rsidRPr="00AB2027" w:rsidRDefault="00397065" w:rsidP="00B1794A">
      <w:pPr>
        <w:pStyle w:val="Zkladntext"/>
        <w:ind w:left="362"/>
        <w:rPr>
          <w:sz w:val="10"/>
          <w:szCs w:val="20"/>
          <w:lang w:eastAsia="en-US"/>
        </w:rPr>
      </w:pPr>
    </w:p>
    <w:p w:rsidR="008B49EC" w:rsidRDefault="00397065" w:rsidP="00A94828">
      <w:pPr>
        <w:autoSpaceDE w:val="0"/>
        <w:autoSpaceDN w:val="0"/>
        <w:adjustRightInd w:val="0"/>
        <w:ind w:left="362"/>
        <w:rPr>
          <w:rFonts w:eastAsiaTheme="minorHAnsi" w:cs="Arial"/>
          <w:color w:val="000000"/>
          <w:szCs w:val="20"/>
          <w:lang w:eastAsia="en-US"/>
        </w:rPr>
      </w:pPr>
      <w:r w:rsidRPr="004B252F">
        <w:rPr>
          <w:rFonts w:eastAsiaTheme="minorHAnsi" w:cs="Arial"/>
          <w:color w:val="000000"/>
          <w:szCs w:val="20"/>
          <w:lang w:eastAsia="en-US"/>
        </w:rPr>
        <w:t xml:space="preserve">Před podepsáním a podáním žádosti o podporu je nutné žádost finalizovat. Finalizovaná žádost musí být v aplikaci IS KP14+ podepsána kvalifikovaným elektronickým podpisem statutárního zástupce žadatele nebo osoby k tomu zmocněné statutárním zástupcem; v takovém případě musí být k žádosti připojena plná moc podepsaná v aplikaci IS KP14+ nebo jiný dokument dokládající </w:t>
      </w:r>
    </w:p>
    <w:p w:rsidR="00397065" w:rsidRPr="004B252F" w:rsidRDefault="00397065" w:rsidP="00B1794A">
      <w:pPr>
        <w:autoSpaceDE w:val="0"/>
        <w:autoSpaceDN w:val="0"/>
        <w:adjustRightInd w:val="0"/>
        <w:ind w:left="362"/>
        <w:rPr>
          <w:rFonts w:eastAsiaTheme="minorHAnsi" w:cs="Arial"/>
          <w:color w:val="000000"/>
          <w:szCs w:val="20"/>
          <w:lang w:eastAsia="en-US"/>
        </w:rPr>
      </w:pPr>
      <w:r w:rsidRPr="004B252F">
        <w:rPr>
          <w:rFonts w:eastAsiaTheme="minorHAnsi" w:cs="Arial"/>
          <w:color w:val="000000"/>
          <w:szCs w:val="20"/>
          <w:lang w:eastAsia="en-US"/>
        </w:rPr>
        <w:t xml:space="preserve">toto zmocnění. Osoby, které žádost podepisují, musí být registrovanými uživateli aplikace IS KP14+. </w:t>
      </w:r>
    </w:p>
    <w:p w:rsidR="00397065" w:rsidRPr="00AB2027" w:rsidRDefault="00397065" w:rsidP="00B1794A">
      <w:pPr>
        <w:pStyle w:val="Zkladntext"/>
        <w:ind w:left="362"/>
        <w:rPr>
          <w:sz w:val="10"/>
          <w:szCs w:val="20"/>
          <w:lang w:eastAsia="en-US"/>
        </w:rPr>
      </w:pPr>
    </w:p>
    <w:p w:rsidR="0083178B" w:rsidRPr="004B252F" w:rsidRDefault="00397065" w:rsidP="00B1794A">
      <w:pPr>
        <w:autoSpaceDE w:val="0"/>
        <w:autoSpaceDN w:val="0"/>
        <w:adjustRightInd w:val="0"/>
        <w:ind w:left="362"/>
        <w:rPr>
          <w:rFonts w:eastAsiaTheme="minorHAnsi" w:cs="Arial"/>
          <w:color w:val="000000"/>
          <w:szCs w:val="20"/>
          <w:lang w:eastAsia="en-US"/>
        </w:rPr>
      </w:pPr>
      <w:r w:rsidRPr="004B252F">
        <w:rPr>
          <w:rFonts w:eastAsiaTheme="minorHAnsi" w:cs="Arial"/>
          <w:color w:val="000000"/>
          <w:szCs w:val="20"/>
          <w:lang w:eastAsia="en-US"/>
        </w:rPr>
        <w:t>Žádost a povinné přílohy se podávají jen elektronicky prostřednictvím aplikace MS2014+.</w:t>
      </w:r>
    </w:p>
    <w:p w:rsidR="0083178B" w:rsidRPr="00AB2027" w:rsidRDefault="0083178B" w:rsidP="00B1794A">
      <w:pPr>
        <w:autoSpaceDE w:val="0"/>
        <w:autoSpaceDN w:val="0"/>
        <w:adjustRightInd w:val="0"/>
        <w:ind w:left="362"/>
        <w:rPr>
          <w:rFonts w:eastAsiaTheme="minorHAnsi" w:cs="Arial"/>
          <w:color w:val="000000"/>
          <w:sz w:val="10"/>
          <w:szCs w:val="20"/>
          <w:lang w:eastAsia="en-US"/>
        </w:rPr>
      </w:pPr>
    </w:p>
    <w:p w:rsidR="0083178B" w:rsidRPr="004B252F" w:rsidRDefault="0083178B" w:rsidP="00B1794A">
      <w:pPr>
        <w:pStyle w:val="Zkladntext"/>
        <w:ind w:left="362"/>
        <w:rPr>
          <w:szCs w:val="20"/>
        </w:rPr>
      </w:pPr>
      <w:r w:rsidRPr="004B252F">
        <w:rPr>
          <w:szCs w:val="20"/>
        </w:rPr>
        <w:t>V případě, že součástí žádosti o podporu jsou povinné přílohy v tištěné podobě, které není možné předložit výhradně elektronicky spolu se žádostí o podporu (</w:t>
      </w:r>
      <w:r w:rsidR="004C6C0C">
        <w:rPr>
          <w:szCs w:val="20"/>
        </w:rPr>
        <w:t xml:space="preserve">tzn. není možné nebo </w:t>
      </w:r>
      <w:r w:rsidR="00AB2027">
        <w:rPr>
          <w:szCs w:val="20"/>
        </w:rPr>
        <w:t xml:space="preserve">jinak </w:t>
      </w:r>
      <w:r w:rsidR="004C6C0C">
        <w:rPr>
          <w:szCs w:val="20"/>
        </w:rPr>
        <w:t xml:space="preserve">efektivní je převést do elektronické formy, </w:t>
      </w:r>
      <w:r w:rsidRPr="004B252F">
        <w:rPr>
          <w:szCs w:val="20"/>
        </w:rPr>
        <w:t xml:space="preserve">např. Projektová dokumentace), je žadatel povinen tyto přílohy doložit na ŘO do konce termínu výzvy pro předkládání žádostí o podporu. </w:t>
      </w:r>
    </w:p>
    <w:p w:rsidR="00397065" w:rsidRPr="004B252F" w:rsidRDefault="0083178B" w:rsidP="00B1794A">
      <w:pPr>
        <w:pStyle w:val="Zkladntext"/>
        <w:ind w:left="362"/>
        <w:rPr>
          <w:szCs w:val="20"/>
        </w:rPr>
      </w:pPr>
      <w:r w:rsidRPr="004B252F">
        <w:rPr>
          <w:szCs w:val="20"/>
        </w:rPr>
        <w:t xml:space="preserve">Přílohy v tištěné podobě, opatřené štítkem s údaji o žadateli, názvem projektu a přiděleným registračním číslem žádosti o podporu, žadatelé podávají na podatelně Magistrátu hl. m. Prahy. </w:t>
      </w:r>
    </w:p>
    <w:p w:rsidR="00980DB3" w:rsidRDefault="00980DB3" w:rsidP="00B1794A">
      <w:pPr>
        <w:pStyle w:val="txt"/>
        <w:spacing w:after="0"/>
        <w:ind w:left="362" w:firstLine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397065" w:rsidRPr="004B252F" w:rsidRDefault="00397065" w:rsidP="00B1794A">
      <w:pPr>
        <w:pStyle w:val="txt"/>
        <w:spacing w:after="0"/>
        <w:ind w:left="362" w:firstLine="0"/>
        <w:rPr>
          <w:rFonts w:cs="Arial"/>
          <w:b/>
          <w:bCs/>
          <w:sz w:val="20"/>
          <w:szCs w:val="20"/>
        </w:rPr>
      </w:pPr>
      <w:r w:rsidRPr="004B252F">
        <w:rPr>
          <w:rFonts w:eastAsiaTheme="minorHAnsi" w:cs="Arial"/>
          <w:color w:val="000000"/>
          <w:sz w:val="20"/>
          <w:szCs w:val="20"/>
          <w:lang w:eastAsia="en-US"/>
        </w:rPr>
        <w:t>Více informací je k dispozici v Pravidlech pro žadatele a příjemce OP PPR</w:t>
      </w:r>
      <w:r w:rsidR="001417CD">
        <w:rPr>
          <w:rFonts w:eastAsiaTheme="minorHAnsi" w:cs="Arial"/>
          <w:color w:val="000000"/>
          <w:sz w:val="20"/>
          <w:szCs w:val="20"/>
          <w:lang w:eastAsia="en-US"/>
        </w:rPr>
        <w:t xml:space="preserve"> (viz bod 10.</w:t>
      </w:r>
      <w:r w:rsidR="00B81CE9" w:rsidRPr="004B252F">
        <w:rPr>
          <w:rFonts w:eastAsiaTheme="minorHAnsi" w:cs="Arial"/>
          <w:color w:val="000000"/>
          <w:sz w:val="20"/>
          <w:szCs w:val="20"/>
          <w:lang w:eastAsia="en-US"/>
        </w:rPr>
        <w:t>1. výzvy)</w:t>
      </w:r>
      <w:r w:rsidR="00727C8D" w:rsidRPr="004B252F">
        <w:rPr>
          <w:rFonts w:eastAsiaTheme="minorHAnsi" w:cs="Arial"/>
          <w:color w:val="000000"/>
          <w:sz w:val="20"/>
          <w:szCs w:val="20"/>
          <w:lang w:eastAsia="en-US"/>
        </w:rPr>
        <w:t>.</w:t>
      </w:r>
    </w:p>
    <w:p w:rsidR="00397065" w:rsidRPr="004B252F" w:rsidRDefault="00397065" w:rsidP="00397065">
      <w:pPr>
        <w:pStyle w:val="txt"/>
        <w:spacing w:after="0"/>
        <w:rPr>
          <w:rFonts w:cs="Arial"/>
          <w:b/>
          <w:bCs/>
          <w:sz w:val="20"/>
          <w:szCs w:val="20"/>
        </w:rPr>
      </w:pPr>
    </w:p>
    <w:p w:rsidR="00397065" w:rsidRPr="004B252F" w:rsidRDefault="00397065" w:rsidP="00397065">
      <w:pPr>
        <w:pStyle w:val="txt"/>
        <w:spacing w:after="0"/>
        <w:rPr>
          <w:rFonts w:cs="Arial"/>
          <w:b/>
          <w:bCs/>
          <w:sz w:val="20"/>
          <w:szCs w:val="20"/>
        </w:rPr>
      </w:pPr>
    </w:p>
    <w:p w:rsidR="00B0596C" w:rsidRPr="004B252F" w:rsidRDefault="00B0596C" w:rsidP="00B00A76">
      <w:pPr>
        <w:pStyle w:val="txt"/>
        <w:numPr>
          <w:ilvl w:val="1"/>
          <w:numId w:val="18"/>
        </w:numPr>
        <w:spacing w:after="0"/>
        <w:ind w:left="993" w:hanging="631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>Informace o způsobu poskytování konzultací k přípravě žádosti o podporu:</w:t>
      </w:r>
    </w:p>
    <w:p w:rsidR="00B81CE9" w:rsidRPr="004B252F" w:rsidRDefault="00B81CE9" w:rsidP="00B81CE9">
      <w:pPr>
        <w:pStyle w:val="Textpoznpodarou"/>
        <w:ind w:left="360"/>
        <w:rPr>
          <w:rFonts w:cs="Arial"/>
          <w:bCs/>
          <w:sz w:val="20"/>
        </w:rPr>
      </w:pPr>
    </w:p>
    <w:p w:rsidR="00C2113D" w:rsidRPr="004B252F" w:rsidRDefault="00A63027" w:rsidP="00B1794A">
      <w:pPr>
        <w:pStyle w:val="Default"/>
        <w:ind w:left="362"/>
        <w:jc w:val="both"/>
        <w:rPr>
          <w:sz w:val="20"/>
          <w:szCs w:val="20"/>
        </w:rPr>
      </w:pPr>
      <w:r>
        <w:rPr>
          <w:sz w:val="20"/>
          <w:szCs w:val="20"/>
        </w:rPr>
        <w:t>V průběhu vyhlášené výzvy jsou poskytovány o</w:t>
      </w:r>
      <w:r w:rsidR="00C2113D" w:rsidRPr="004B252F">
        <w:rPr>
          <w:sz w:val="20"/>
          <w:szCs w:val="20"/>
        </w:rPr>
        <w:t>sobní, telefonické a emailové konzultace</w:t>
      </w:r>
      <w:r>
        <w:rPr>
          <w:sz w:val="20"/>
          <w:szCs w:val="20"/>
        </w:rPr>
        <w:t>. Konzultace</w:t>
      </w:r>
      <w:r w:rsidR="00C2113D" w:rsidRPr="004B252F">
        <w:rPr>
          <w:sz w:val="20"/>
          <w:szCs w:val="20"/>
        </w:rPr>
        <w:t xml:space="preserve"> jsou poskytovány v období od 12. 1. 2016 do 22. 2. 2017. Po skončení tohoto období nebudou žádné konzultace poskytovány. </w:t>
      </w:r>
    </w:p>
    <w:p w:rsidR="00C2113D" w:rsidRPr="004B252F" w:rsidRDefault="00C2113D" w:rsidP="00C2113D">
      <w:pPr>
        <w:pStyle w:val="Default"/>
        <w:jc w:val="both"/>
        <w:rPr>
          <w:sz w:val="20"/>
          <w:szCs w:val="20"/>
        </w:rPr>
      </w:pPr>
    </w:p>
    <w:p w:rsidR="00980DB3" w:rsidRPr="00980DB3" w:rsidRDefault="00C2113D" w:rsidP="00980DB3">
      <w:pPr>
        <w:pStyle w:val="Default"/>
        <w:ind w:left="362"/>
        <w:jc w:val="both"/>
        <w:rPr>
          <w:sz w:val="20"/>
          <w:szCs w:val="20"/>
        </w:rPr>
      </w:pPr>
      <w:r w:rsidRPr="004B252F">
        <w:rPr>
          <w:sz w:val="20"/>
          <w:szCs w:val="20"/>
        </w:rPr>
        <w:t>Osobní konzultace jsou poskytovány pouze po předchozí dohodě s kontaktními pracovníky (viz níže bod 7.</w:t>
      </w:r>
      <w:r w:rsidR="00A8129E" w:rsidRPr="004B252F">
        <w:rPr>
          <w:sz w:val="20"/>
          <w:szCs w:val="20"/>
        </w:rPr>
        <w:t xml:space="preserve"> </w:t>
      </w:r>
      <w:r w:rsidRPr="004B252F">
        <w:rPr>
          <w:sz w:val="20"/>
          <w:szCs w:val="20"/>
        </w:rPr>
        <w:t xml:space="preserve">3. výzvy) a za předpokladu, že minimálně 3 pracovní dny před dohodnutým termínem konzultace bude kontaktním pracovníkům zaslán projektový záměr. Konzultace budou poskytovány výhradně k projektovým záměrům. Nebude prováděno připomínkování kompletních žádostí o podporu ani jejich částí. Doporučujeme žadatelům, aby si na konzultaci připravili konkrétní dotazy k projektovému záměru. </w:t>
      </w:r>
    </w:p>
    <w:p w:rsidR="00980DB3" w:rsidRDefault="00980DB3" w:rsidP="00B1794A">
      <w:pPr>
        <w:ind w:left="362"/>
        <w:rPr>
          <w:szCs w:val="20"/>
        </w:rPr>
      </w:pPr>
    </w:p>
    <w:p w:rsidR="00C2113D" w:rsidRPr="004B252F" w:rsidRDefault="00C2113D" w:rsidP="00B1794A">
      <w:pPr>
        <w:ind w:left="362"/>
        <w:rPr>
          <w:szCs w:val="20"/>
        </w:rPr>
      </w:pPr>
      <w:r w:rsidRPr="004B252F">
        <w:rPr>
          <w:szCs w:val="20"/>
        </w:rPr>
        <w:t xml:space="preserve">Konzultace budou poskytovány výhradně pracovníkům žadatele. V případě, že je pro přípravu žádosti o podporu žadatelem využívána poradenská firma, je možná účast zástupce poradenské firmy na konzultaci pouze za přítomnosti pracovníka žadatele. </w:t>
      </w:r>
    </w:p>
    <w:p w:rsidR="00C2113D" w:rsidRPr="004B252F" w:rsidRDefault="00C2113D" w:rsidP="00C2113D">
      <w:pPr>
        <w:ind w:firstLine="362"/>
        <w:rPr>
          <w:szCs w:val="20"/>
        </w:rPr>
      </w:pPr>
    </w:p>
    <w:p w:rsidR="00B0596C" w:rsidRPr="004B252F" w:rsidRDefault="00B0596C" w:rsidP="008B07AF">
      <w:pPr>
        <w:ind w:firstLine="362"/>
        <w:rPr>
          <w:rFonts w:cs="Arial"/>
          <w:b/>
          <w:bCs/>
          <w:noProof/>
          <w:szCs w:val="20"/>
          <w:vertAlign w:val="superscript"/>
        </w:rPr>
      </w:pPr>
      <w:r w:rsidRPr="004B252F">
        <w:rPr>
          <w:rFonts w:cs="Arial"/>
          <w:b/>
          <w:bCs/>
          <w:noProof/>
          <w:szCs w:val="20"/>
        </w:rPr>
        <w:t>Kontakt na vyhlašovatele výzvy:</w:t>
      </w:r>
      <w:r w:rsidR="000276A8" w:rsidRPr="004B252F">
        <w:rPr>
          <w:rFonts w:cs="Arial"/>
          <w:b/>
          <w:bCs/>
          <w:noProof/>
          <w:szCs w:val="20"/>
        </w:rPr>
        <w:t xml:space="preserve"> </w:t>
      </w:r>
      <w:r w:rsidRPr="004B252F">
        <w:rPr>
          <w:rFonts w:cs="Arial"/>
          <w:b/>
          <w:bCs/>
          <w:noProof/>
          <w:szCs w:val="20"/>
          <w:vertAlign w:val="superscript"/>
        </w:rPr>
        <w:t xml:space="preserve"> </w:t>
      </w:r>
    </w:p>
    <w:p w:rsidR="00B0596C" w:rsidRPr="004B252F" w:rsidRDefault="00B0596C" w:rsidP="008B07AF">
      <w:pPr>
        <w:ind w:firstLine="362"/>
        <w:rPr>
          <w:rFonts w:cs="Arial"/>
          <w:b/>
          <w:bCs/>
          <w:noProof/>
          <w:szCs w:val="20"/>
        </w:rPr>
      </w:pPr>
      <w:r w:rsidRPr="004B252F">
        <w:rPr>
          <w:rFonts w:cs="Arial"/>
          <w:b/>
          <w:bCs/>
          <w:noProof/>
          <w:szCs w:val="20"/>
        </w:rPr>
        <w:t>Adresa vyhlašovatele:</w:t>
      </w:r>
      <w:r w:rsidR="000276A8" w:rsidRPr="004B252F">
        <w:rPr>
          <w:rFonts w:cs="Arial"/>
          <w:b/>
          <w:bCs/>
          <w:noProof/>
          <w:szCs w:val="20"/>
        </w:rPr>
        <w:t xml:space="preserve"> </w:t>
      </w:r>
      <w:r w:rsidR="000276A8" w:rsidRPr="004B252F">
        <w:rPr>
          <w:szCs w:val="20"/>
        </w:rPr>
        <w:t xml:space="preserve">Magistrát hl. m. Prahy, Mariánské nám. 2, 110 00 Praha 1 </w:t>
      </w:r>
      <w:r w:rsidRPr="004B252F">
        <w:rPr>
          <w:rFonts w:cs="Arial"/>
          <w:b/>
          <w:bCs/>
          <w:noProof/>
          <w:szCs w:val="20"/>
        </w:rPr>
        <w:t xml:space="preserve"> </w:t>
      </w:r>
    </w:p>
    <w:p w:rsidR="00B0596C" w:rsidRPr="004B252F" w:rsidRDefault="00B0596C" w:rsidP="008B07AF">
      <w:pPr>
        <w:ind w:firstLine="362"/>
        <w:rPr>
          <w:rFonts w:cs="Arial"/>
          <w:b/>
          <w:bCs/>
          <w:noProof/>
          <w:szCs w:val="20"/>
        </w:rPr>
      </w:pPr>
      <w:r w:rsidRPr="004B252F">
        <w:rPr>
          <w:rFonts w:cs="Arial"/>
          <w:b/>
          <w:bCs/>
          <w:noProof/>
          <w:szCs w:val="20"/>
        </w:rPr>
        <w:t>Kontaktní místo:</w:t>
      </w:r>
      <w:r w:rsidR="000276A8" w:rsidRPr="004B252F">
        <w:rPr>
          <w:rFonts w:cs="Arial"/>
          <w:b/>
          <w:bCs/>
          <w:noProof/>
          <w:szCs w:val="20"/>
        </w:rPr>
        <w:t xml:space="preserve"> </w:t>
      </w:r>
      <w:r w:rsidR="000276A8" w:rsidRPr="004B252F">
        <w:rPr>
          <w:szCs w:val="20"/>
        </w:rPr>
        <w:t>Magistrát hl. m. Prahy, Jungmannova 35/29, 110 00 Praha 1</w:t>
      </w:r>
    </w:p>
    <w:p w:rsidR="008A6B2E" w:rsidRDefault="008A6B2E" w:rsidP="00AB2027">
      <w:pPr>
        <w:ind w:firstLine="360"/>
        <w:rPr>
          <w:rFonts w:cs="Arial"/>
          <w:b/>
          <w:bCs/>
          <w:noProof/>
          <w:szCs w:val="20"/>
        </w:rPr>
      </w:pPr>
    </w:p>
    <w:p w:rsidR="008A6B2E" w:rsidRPr="008A6B2E" w:rsidRDefault="00B0596C" w:rsidP="008A6B2E">
      <w:pPr>
        <w:ind w:firstLine="360"/>
        <w:rPr>
          <w:rFonts w:cs="Arial"/>
          <w:b/>
          <w:bCs/>
          <w:noProof/>
          <w:szCs w:val="20"/>
        </w:rPr>
      </w:pPr>
      <w:r w:rsidRPr="004B252F">
        <w:rPr>
          <w:rFonts w:cs="Arial"/>
          <w:b/>
          <w:bCs/>
          <w:noProof/>
          <w:szCs w:val="20"/>
        </w:rPr>
        <w:t>Kontaktní osoby:</w:t>
      </w:r>
    </w:p>
    <w:p w:rsidR="00AD628D" w:rsidRPr="00AB2027" w:rsidRDefault="000276A8" w:rsidP="00C42354">
      <w:pPr>
        <w:pStyle w:val="Zkladntext"/>
        <w:spacing w:after="0"/>
        <w:ind w:left="357"/>
        <w:rPr>
          <w:rStyle w:val="Siln"/>
          <w:bCs w:val="0"/>
          <w:szCs w:val="20"/>
        </w:rPr>
      </w:pPr>
      <w:r w:rsidRPr="00AB2027">
        <w:rPr>
          <w:szCs w:val="20"/>
        </w:rPr>
        <w:t>Ing. Tereza Fuka</w:t>
      </w:r>
      <w:r w:rsidR="00C42354" w:rsidRPr="00AB2027">
        <w:rPr>
          <w:szCs w:val="20"/>
        </w:rPr>
        <w:t xml:space="preserve">, e-mail: </w:t>
      </w:r>
      <w:hyperlink r:id="rId9" w:history="1">
        <w:r w:rsidR="00AB2027">
          <w:rPr>
            <w:rStyle w:val="Hypertextovodkaz"/>
            <w:szCs w:val="20"/>
          </w:rPr>
          <w:t>Tereza.F</w:t>
        </w:r>
        <w:r w:rsidR="00A8129E" w:rsidRPr="00AB2027">
          <w:rPr>
            <w:rStyle w:val="Hypertextovodkaz"/>
            <w:szCs w:val="20"/>
          </w:rPr>
          <w:t>uka@praha.eu</w:t>
        </w:r>
      </w:hyperlink>
      <w:r w:rsidR="00C42354" w:rsidRPr="00AB2027">
        <w:rPr>
          <w:szCs w:val="20"/>
        </w:rPr>
        <w:t xml:space="preserve">, tel.: </w:t>
      </w:r>
      <w:r w:rsidR="00AD628D" w:rsidRPr="00AB2027">
        <w:rPr>
          <w:rStyle w:val="Siln"/>
          <w:b w:val="0"/>
          <w:szCs w:val="20"/>
        </w:rPr>
        <w:t>+420 236 00 2573</w:t>
      </w:r>
    </w:p>
    <w:p w:rsidR="00B36B22" w:rsidRPr="004B252F" w:rsidRDefault="00B36B22" w:rsidP="00B36B22">
      <w:pPr>
        <w:pStyle w:val="Zkladntext"/>
        <w:ind w:left="360"/>
        <w:rPr>
          <w:b/>
          <w:szCs w:val="20"/>
        </w:rPr>
      </w:pPr>
    </w:p>
    <w:p w:rsidR="00AB2027" w:rsidRDefault="00B0596C" w:rsidP="00BE1EC0">
      <w:pPr>
        <w:pStyle w:val="Zkladntext"/>
        <w:ind w:left="360"/>
        <w:rPr>
          <w:rStyle w:val="Hypertextovodkaz"/>
          <w:b/>
          <w:szCs w:val="20"/>
        </w:rPr>
      </w:pPr>
      <w:r w:rsidRPr="004B252F">
        <w:rPr>
          <w:b/>
          <w:szCs w:val="20"/>
        </w:rPr>
        <w:t>Webové stránky programu:</w:t>
      </w:r>
      <w:r w:rsidR="00561405" w:rsidRPr="004B252F">
        <w:rPr>
          <w:b/>
          <w:szCs w:val="20"/>
        </w:rPr>
        <w:t xml:space="preserve"> </w:t>
      </w:r>
      <w:hyperlink r:id="rId10" w:history="1">
        <w:r w:rsidR="00A8129E" w:rsidRPr="004B252F">
          <w:rPr>
            <w:rStyle w:val="Hypertextovodkaz"/>
            <w:b/>
            <w:szCs w:val="20"/>
          </w:rPr>
          <w:t>http://www.prahafondy.eu/cz/opppr/.html</w:t>
        </w:r>
      </w:hyperlink>
    </w:p>
    <w:p w:rsidR="009B3FA4" w:rsidRPr="004B252F" w:rsidRDefault="009B3FA4" w:rsidP="00BE1EC0">
      <w:pPr>
        <w:pStyle w:val="Zkladntext"/>
        <w:ind w:left="360"/>
        <w:rPr>
          <w:b/>
          <w:szCs w:val="20"/>
        </w:rPr>
      </w:pPr>
    </w:p>
    <w:p w:rsidR="00B0596C" w:rsidRPr="004B252F" w:rsidRDefault="00B0596C" w:rsidP="00B00A76">
      <w:pPr>
        <w:pStyle w:val="Odstavecseseznamem"/>
        <w:numPr>
          <w:ilvl w:val="0"/>
          <w:numId w:val="18"/>
        </w:numPr>
        <w:rPr>
          <w:b/>
          <w:szCs w:val="20"/>
        </w:rPr>
      </w:pPr>
      <w:r w:rsidRPr="004B252F">
        <w:rPr>
          <w:b/>
          <w:szCs w:val="20"/>
        </w:rPr>
        <w:t>Semináře pro žadatele</w:t>
      </w:r>
    </w:p>
    <w:p w:rsidR="00B0596C" w:rsidRPr="004B252F" w:rsidRDefault="00B0596C" w:rsidP="00B0596C">
      <w:pPr>
        <w:pStyle w:val="Odstavecseseznamem"/>
        <w:ind w:left="360"/>
        <w:rPr>
          <w:b/>
          <w:szCs w:val="20"/>
        </w:rPr>
      </w:pPr>
    </w:p>
    <w:p w:rsidR="00561405" w:rsidRDefault="00561405" w:rsidP="00C42354">
      <w:pPr>
        <w:pStyle w:val="Odstavecseseznamem"/>
        <w:ind w:left="360"/>
        <w:rPr>
          <w:szCs w:val="20"/>
        </w:rPr>
      </w:pPr>
      <w:r w:rsidRPr="004B252F">
        <w:rPr>
          <w:szCs w:val="20"/>
        </w:rPr>
        <w:t xml:space="preserve">Odbor evropských fondů Magistrátu hl. m. Prahy zajišťuje pro žadatele semináře týkající se přípravy žádostí o podporu OP PPR. Termíny, další podrobnosti o seminářích a možnost přihlášení budou k dispozici na </w:t>
      </w:r>
      <w:hyperlink r:id="rId11" w:history="1">
        <w:r w:rsidR="001943B3" w:rsidRPr="00A33577">
          <w:rPr>
            <w:rStyle w:val="Hypertextovodkaz"/>
            <w:szCs w:val="20"/>
          </w:rPr>
          <w:t>www.prahafondy.eu</w:t>
        </w:r>
      </w:hyperlink>
      <w:r w:rsidR="001943B3">
        <w:rPr>
          <w:szCs w:val="20"/>
        </w:rPr>
        <w:t>.</w:t>
      </w:r>
    </w:p>
    <w:p w:rsidR="000A3603" w:rsidRDefault="000A3603" w:rsidP="00C42354">
      <w:pPr>
        <w:pStyle w:val="Odstavecseseznamem"/>
        <w:ind w:left="360"/>
        <w:rPr>
          <w:szCs w:val="20"/>
        </w:rPr>
      </w:pPr>
    </w:p>
    <w:p w:rsidR="000A3603" w:rsidRDefault="000A3603" w:rsidP="00C42354">
      <w:pPr>
        <w:pStyle w:val="Odstavecseseznamem"/>
        <w:ind w:left="360"/>
        <w:rPr>
          <w:szCs w:val="20"/>
        </w:rPr>
      </w:pPr>
    </w:p>
    <w:p w:rsidR="000A3603" w:rsidRDefault="000A3603" w:rsidP="00C42354">
      <w:pPr>
        <w:pStyle w:val="Odstavecseseznamem"/>
        <w:ind w:left="360"/>
        <w:rPr>
          <w:szCs w:val="20"/>
        </w:rPr>
      </w:pPr>
    </w:p>
    <w:p w:rsidR="00AB2027" w:rsidRPr="00BE1EC0" w:rsidRDefault="00AB2027" w:rsidP="00BE1EC0">
      <w:pPr>
        <w:rPr>
          <w:b/>
          <w:szCs w:val="20"/>
        </w:rPr>
      </w:pPr>
    </w:p>
    <w:p w:rsidR="00B0596C" w:rsidRPr="004B252F" w:rsidRDefault="00B0596C" w:rsidP="00B00A76">
      <w:pPr>
        <w:numPr>
          <w:ilvl w:val="0"/>
          <w:numId w:val="18"/>
        </w:numPr>
        <w:rPr>
          <w:rFonts w:cs="Arial"/>
          <w:b/>
          <w:bCs/>
          <w:szCs w:val="20"/>
          <w:u w:val="single"/>
        </w:rPr>
      </w:pPr>
      <w:r w:rsidRPr="004B252F">
        <w:rPr>
          <w:rFonts w:cs="Arial"/>
          <w:b/>
          <w:bCs/>
          <w:szCs w:val="20"/>
          <w:u w:val="single"/>
        </w:rPr>
        <w:t>Informace o způsobu hodnocení a výběru projektů</w:t>
      </w:r>
    </w:p>
    <w:p w:rsidR="001943B3" w:rsidRDefault="001943B3" w:rsidP="001943B3">
      <w:pPr>
        <w:pStyle w:val="txt"/>
        <w:spacing w:after="0"/>
        <w:ind w:left="360" w:firstLine="0"/>
        <w:rPr>
          <w:sz w:val="20"/>
          <w:szCs w:val="20"/>
        </w:rPr>
      </w:pPr>
    </w:p>
    <w:p w:rsidR="001943B3" w:rsidRPr="009A219E" w:rsidRDefault="001943B3" w:rsidP="001943B3">
      <w:pPr>
        <w:pStyle w:val="txt"/>
        <w:spacing w:after="0"/>
        <w:ind w:left="360" w:firstLine="0"/>
        <w:rPr>
          <w:rFonts w:cs="Arial"/>
          <w:b/>
          <w:bCs/>
          <w:sz w:val="20"/>
          <w:szCs w:val="20"/>
        </w:rPr>
      </w:pPr>
      <w:r w:rsidRPr="009A219E">
        <w:rPr>
          <w:sz w:val="20"/>
          <w:szCs w:val="20"/>
        </w:rPr>
        <w:t>Informace o způsobu hodnocení a výběru projektů obsahují Pravidla pro žadatele a příjemce OP PPR</w:t>
      </w:r>
      <w:r w:rsidR="00C42354">
        <w:rPr>
          <w:sz w:val="20"/>
          <w:szCs w:val="20"/>
        </w:rPr>
        <w:t xml:space="preserve"> (viz bod 10.1. výzvy).</w:t>
      </w:r>
    </w:p>
    <w:p w:rsidR="00B36B22" w:rsidRPr="004B252F" w:rsidRDefault="00B36B22" w:rsidP="00B36B22">
      <w:pPr>
        <w:pStyle w:val="Zkladntext"/>
        <w:rPr>
          <w:szCs w:val="20"/>
        </w:rPr>
      </w:pPr>
    </w:p>
    <w:p w:rsidR="00B0596C" w:rsidRPr="004B252F" w:rsidRDefault="00B0596C" w:rsidP="00B00A76">
      <w:pPr>
        <w:pStyle w:val="txt"/>
        <w:numPr>
          <w:ilvl w:val="1"/>
          <w:numId w:val="18"/>
        </w:numPr>
        <w:spacing w:after="0"/>
        <w:ind w:left="993" w:hanging="631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>Po</w:t>
      </w:r>
      <w:r w:rsidR="00B36B22" w:rsidRPr="004B252F">
        <w:rPr>
          <w:rFonts w:cs="Arial"/>
          <w:b/>
          <w:bCs/>
          <w:sz w:val="20"/>
          <w:szCs w:val="20"/>
        </w:rPr>
        <w:t>pis hodnocení a výběru projektů:</w:t>
      </w:r>
    </w:p>
    <w:p w:rsidR="00A8129E" w:rsidRPr="004B252F" w:rsidRDefault="00A8129E" w:rsidP="00A8129E">
      <w:pPr>
        <w:pStyle w:val="txt"/>
        <w:spacing w:after="0"/>
        <w:ind w:left="362" w:firstLine="0"/>
        <w:rPr>
          <w:sz w:val="20"/>
          <w:szCs w:val="20"/>
        </w:rPr>
      </w:pPr>
    </w:p>
    <w:p w:rsidR="00980DB3" w:rsidRDefault="00561405" w:rsidP="00AE6277">
      <w:pPr>
        <w:pStyle w:val="txt"/>
        <w:spacing w:after="0"/>
        <w:ind w:left="362" w:firstLine="0"/>
        <w:rPr>
          <w:sz w:val="20"/>
          <w:szCs w:val="20"/>
        </w:rPr>
      </w:pPr>
      <w:r w:rsidRPr="004B252F">
        <w:rPr>
          <w:sz w:val="20"/>
          <w:szCs w:val="20"/>
        </w:rPr>
        <w:t xml:space="preserve">Informace o způsobu hodnocení a výběru projektů </w:t>
      </w:r>
      <w:r w:rsidR="00A8129E" w:rsidRPr="004B252F">
        <w:rPr>
          <w:sz w:val="20"/>
          <w:szCs w:val="20"/>
        </w:rPr>
        <w:t>jsou obsaženy v kapitole 10. Pravidel</w:t>
      </w:r>
      <w:r w:rsidRPr="004B252F">
        <w:rPr>
          <w:sz w:val="20"/>
          <w:szCs w:val="20"/>
        </w:rPr>
        <w:t xml:space="preserve"> pro žadatele a příjemce OP PPR</w:t>
      </w:r>
      <w:r w:rsidR="001417CD">
        <w:rPr>
          <w:sz w:val="20"/>
          <w:szCs w:val="20"/>
        </w:rPr>
        <w:t xml:space="preserve"> (viz bod 10.</w:t>
      </w:r>
      <w:r w:rsidR="00A8129E" w:rsidRPr="004B252F">
        <w:rPr>
          <w:sz w:val="20"/>
          <w:szCs w:val="20"/>
        </w:rPr>
        <w:t>1. výzvy).</w:t>
      </w:r>
    </w:p>
    <w:p w:rsidR="00AE6277" w:rsidRDefault="00AE6277" w:rsidP="00AE6277">
      <w:pPr>
        <w:pStyle w:val="txt"/>
        <w:spacing w:after="0"/>
        <w:ind w:left="362" w:firstLine="0"/>
        <w:rPr>
          <w:sz w:val="20"/>
          <w:szCs w:val="20"/>
        </w:rPr>
      </w:pPr>
    </w:p>
    <w:p w:rsidR="00AE6277" w:rsidRPr="004B252F" w:rsidRDefault="00AE6277" w:rsidP="00AE6277">
      <w:pPr>
        <w:pStyle w:val="txt"/>
        <w:spacing w:after="0"/>
        <w:ind w:left="362" w:firstLine="0"/>
        <w:rPr>
          <w:rFonts w:cs="Arial"/>
          <w:b/>
          <w:bCs/>
          <w:sz w:val="20"/>
        </w:rPr>
      </w:pPr>
    </w:p>
    <w:p w:rsidR="00B36B22" w:rsidRPr="004B252F" w:rsidRDefault="00A8129E" w:rsidP="00B36B22">
      <w:pPr>
        <w:numPr>
          <w:ilvl w:val="0"/>
          <w:numId w:val="18"/>
        </w:numPr>
        <w:rPr>
          <w:rFonts w:cs="Arial"/>
          <w:b/>
          <w:bCs/>
          <w:szCs w:val="20"/>
          <w:u w:val="single"/>
        </w:rPr>
      </w:pPr>
      <w:r w:rsidRPr="004B252F">
        <w:rPr>
          <w:rFonts w:cs="Arial"/>
          <w:b/>
          <w:bCs/>
          <w:szCs w:val="20"/>
        </w:rPr>
        <w:t xml:space="preserve">   </w:t>
      </w:r>
      <w:r w:rsidR="00B36B22" w:rsidRPr="004B252F">
        <w:rPr>
          <w:rFonts w:cs="Arial"/>
          <w:b/>
          <w:bCs/>
          <w:szCs w:val="20"/>
          <w:u w:val="single"/>
        </w:rPr>
        <w:t>Přehled navazující dokumentace</w:t>
      </w:r>
    </w:p>
    <w:p w:rsidR="00B36B22" w:rsidRPr="004B252F" w:rsidRDefault="00B36B22" w:rsidP="00B36B22">
      <w:pPr>
        <w:pStyle w:val="Zkladntext"/>
        <w:rPr>
          <w:szCs w:val="20"/>
        </w:rPr>
      </w:pPr>
    </w:p>
    <w:p w:rsidR="00B36B22" w:rsidRPr="004B252F" w:rsidRDefault="00B36B22" w:rsidP="008B07AF">
      <w:pPr>
        <w:pStyle w:val="txt"/>
        <w:numPr>
          <w:ilvl w:val="1"/>
          <w:numId w:val="18"/>
        </w:numPr>
        <w:tabs>
          <w:tab w:val="left" w:pos="993"/>
        </w:tabs>
        <w:rPr>
          <w:rFonts w:cs="Arial"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 xml:space="preserve">Odkaz na pravidla pro žadatele a příjemce </w:t>
      </w:r>
    </w:p>
    <w:p w:rsidR="00B36B22" w:rsidRPr="004B252F" w:rsidRDefault="00B36B22" w:rsidP="00B36B22">
      <w:pPr>
        <w:pStyle w:val="txt"/>
        <w:ind w:left="360" w:firstLine="0"/>
        <w:rPr>
          <w:rFonts w:cs="Arial"/>
          <w:bCs/>
          <w:sz w:val="20"/>
          <w:szCs w:val="20"/>
        </w:rPr>
      </w:pPr>
      <w:r w:rsidRPr="004B252F">
        <w:rPr>
          <w:rFonts w:cs="Arial"/>
          <w:bCs/>
          <w:sz w:val="20"/>
          <w:szCs w:val="20"/>
        </w:rPr>
        <w:t xml:space="preserve">Žádosti o podporu a následná realizace podpořených projektů se řídí pravidly, která jsou obsahem dokumentu Pravidla pro žadatele a příjemce OP PPR. Tato Pravidla jsou k dispozici na webových stránkách </w:t>
      </w:r>
      <w:hyperlink r:id="rId12" w:history="1">
        <w:r w:rsidR="00A63027" w:rsidRPr="00A33577">
          <w:rPr>
            <w:rStyle w:val="Hypertextovodkaz"/>
            <w:rFonts w:cs="Arial"/>
            <w:bCs/>
            <w:sz w:val="20"/>
            <w:szCs w:val="20"/>
          </w:rPr>
          <w:t>www.prahafondy.eu/cz/opppr/.html</w:t>
        </w:r>
      </w:hyperlink>
      <w:r w:rsidR="00A63027">
        <w:rPr>
          <w:rFonts w:cs="Arial"/>
          <w:bCs/>
          <w:sz w:val="20"/>
          <w:szCs w:val="20"/>
        </w:rPr>
        <w:t xml:space="preserve">. </w:t>
      </w:r>
    </w:p>
    <w:p w:rsidR="00B36B22" w:rsidRDefault="00B36B22" w:rsidP="00BE1EC0">
      <w:pPr>
        <w:pStyle w:val="txt"/>
        <w:ind w:left="360" w:firstLine="0"/>
        <w:rPr>
          <w:rFonts w:cs="Arial"/>
          <w:bCs/>
          <w:sz w:val="20"/>
          <w:szCs w:val="20"/>
        </w:rPr>
      </w:pPr>
      <w:r w:rsidRPr="004B252F">
        <w:rPr>
          <w:rFonts w:cs="Arial"/>
          <w:bCs/>
          <w:sz w:val="20"/>
          <w:szCs w:val="20"/>
        </w:rPr>
        <w:t>Řídicí orgán OP PPR upozorňuje, že je oprávněn pravidla v průběhu této výzvy i během realizace projektů podpořených v rámci této výzvy aktualizovat. Aktuální verze těchto dokumentů jsou vždy k dispozici na výše uvedených webových stránkách. Aktualizace pravidel není změnou této výzvy.</w:t>
      </w:r>
    </w:p>
    <w:p w:rsidR="00980DB3" w:rsidRPr="004B252F" w:rsidRDefault="00980DB3" w:rsidP="00BE1EC0">
      <w:pPr>
        <w:pStyle w:val="txt"/>
        <w:ind w:left="360" w:firstLine="0"/>
        <w:rPr>
          <w:rFonts w:cs="Arial"/>
          <w:bCs/>
          <w:sz w:val="20"/>
          <w:szCs w:val="20"/>
        </w:rPr>
      </w:pPr>
    </w:p>
    <w:p w:rsidR="00B36B22" w:rsidRPr="004B252F" w:rsidRDefault="00B36B22" w:rsidP="00B36B22">
      <w:pPr>
        <w:pStyle w:val="txt"/>
        <w:numPr>
          <w:ilvl w:val="1"/>
          <w:numId w:val="18"/>
        </w:numPr>
        <w:spacing w:after="0"/>
        <w:ind w:left="993" w:hanging="631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>Odkaz na vzor právního aktu o poskytnutí podpory:</w:t>
      </w:r>
    </w:p>
    <w:p w:rsidR="00B36B22" w:rsidRPr="004B252F" w:rsidRDefault="00B36B22" w:rsidP="00B36B22">
      <w:pPr>
        <w:pStyle w:val="txt"/>
        <w:spacing w:after="0"/>
        <w:rPr>
          <w:rFonts w:cs="Arial"/>
          <w:b/>
          <w:bCs/>
          <w:sz w:val="20"/>
          <w:szCs w:val="20"/>
        </w:rPr>
      </w:pPr>
    </w:p>
    <w:p w:rsidR="00A63027" w:rsidRPr="004B252F" w:rsidRDefault="00B36B22" w:rsidP="00BE1EC0">
      <w:pPr>
        <w:pStyle w:val="txt"/>
        <w:spacing w:after="0"/>
        <w:rPr>
          <w:rFonts w:cs="Arial"/>
          <w:bCs/>
          <w:sz w:val="20"/>
          <w:szCs w:val="20"/>
        </w:rPr>
      </w:pPr>
      <w:r w:rsidRPr="004B252F">
        <w:rPr>
          <w:rFonts w:cs="Arial"/>
          <w:bCs/>
          <w:sz w:val="20"/>
          <w:szCs w:val="20"/>
        </w:rPr>
        <w:t xml:space="preserve">Vzor smlouvy o financování je k dispozici na </w:t>
      </w:r>
      <w:hyperlink r:id="rId13" w:history="1">
        <w:r w:rsidR="00A63027" w:rsidRPr="00A33577">
          <w:rPr>
            <w:rStyle w:val="Hypertextovodkaz"/>
            <w:rFonts w:cs="Arial"/>
            <w:bCs/>
            <w:sz w:val="20"/>
            <w:szCs w:val="20"/>
          </w:rPr>
          <w:t>www.prahafondy.eu/cz/opppr/.html</w:t>
        </w:r>
      </w:hyperlink>
      <w:r w:rsidR="00A63027">
        <w:rPr>
          <w:rFonts w:cs="Arial"/>
          <w:bCs/>
          <w:sz w:val="20"/>
          <w:szCs w:val="20"/>
        </w:rPr>
        <w:t xml:space="preserve">. </w:t>
      </w:r>
    </w:p>
    <w:p w:rsidR="00B36B22" w:rsidRPr="004B252F" w:rsidRDefault="00B36B22" w:rsidP="00B36B22">
      <w:pPr>
        <w:pStyle w:val="txt"/>
        <w:spacing w:after="0"/>
        <w:rPr>
          <w:rFonts w:cs="Arial"/>
          <w:bCs/>
          <w:sz w:val="20"/>
          <w:szCs w:val="20"/>
        </w:rPr>
      </w:pPr>
    </w:p>
    <w:p w:rsidR="00B36B22" w:rsidRPr="004B252F" w:rsidRDefault="00B36B22" w:rsidP="00B36B22">
      <w:pPr>
        <w:pStyle w:val="txt"/>
        <w:numPr>
          <w:ilvl w:val="1"/>
          <w:numId w:val="18"/>
        </w:numPr>
        <w:spacing w:after="0"/>
        <w:ind w:left="993" w:hanging="631"/>
        <w:rPr>
          <w:rFonts w:cs="Arial"/>
          <w:b/>
          <w:bCs/>
          <w:sz w:val="20"/>
          <w:szCs w:val="20"/>
        </w:rPr>
      </w:pPr>
      <w:r w:rsidRPr="004B252F">
        <w:rPr>
          <w:rFonts w:cs="Arial"/>
          <w:b/>
          <w:bCs/>
          <w:sz w:val="20"/>
          <w:szCs w:val="20"/>
        </w:rPr>
        <w:t>Odkaz na případné další relevantní dokumenty:</w:t>
      </w:r>
    </w:p>
    <w:p w:rsidR="00B36B22" w:rsidRPr="004B252F" w:rsidRDefault="00B36B22" w:rsidP="00B36B22">
      <w:pPr>
        <w:pStyle w:val="txt"/>
        <w:spacing w:after="0"/>
        <w:rPr>
          <w:rFonts w:cs="Arial"/>
          <w:b/>
          <w:bCs/>
          <w:sz w:val="20"/>
          <w:szCs w:val="20"/>
        </w:rPr>
      </w:pPr>
    </w:p>
    <w:p w:rsidR="00B36B22" w:rsidRPr="004B252F" w:rsidRDefault="00B36B22" w:rsidP="00B36B22">
      <w:pPr>
        <w:pStyle w:val="txt"/>
        <w:spacing w:after="0"/>
        <w:ind w:left="360" w:firstLine="0"/>
        <w:rPr>
          <w:rFonts w:cs="Arial"/>
          <w:bCs/>
          <w:sz w:val="20"/>
          <w:szCs w:val="20"/>
        </w:rPr>
      </w:pPr>
      <w:r w:rsidRPr="004B252F">
        <w:rPr>
          <w:rFonts w:cs="Arial"/>
          <w:bCs/>
          <w:sz w:val="20"/>
          <w:szCs w:val="20"/>
        </w:rPr>
        <w:t xml:space="preserve">Dokument Metodická příručka: Studie proveditelnosti pro OP PPR, který obsahuje pokyny pro zpracování povinné přílohy Studie proveditelnosti, je k dispozici na webových stránkách </w:t>
      </w:r>
      <w:hyperlink r:id="rId14" w:history="1">
        <w:r w:rsidR="00A63027" w:rsidRPr="00A33577">
          <w:rPr>
            <w:rStyle w:val="Hypertextovodkaz"/>
            <w:rFonts w:cs="Arial"/>
            <w:bCs/>
            <w:sz w:val="20"/>
            <w:szCs w:val="20"/>
          </w:rPr>
          <w:t>www.prahafondy.eu/cz/opppr/.html</w:t>
        </w:r>
      </w:hyperlink>
      <w:r w:rsidR="00A63027">
        <w:rPr>
          <w:rFonts w:cs="Arial"/>
          <w:bCs/>
          <w:sz w:val="20"/>
          <w:szCs w:val="20"/>
        </w:rPr>
        <w:t>.</w:t>
      </w:r>
    </w:p>
    <w:p w:rsidR="00B36B22" w:rsidRPr="004B252F" w:rsidRDefault="00B36B22" w:rsidP="008A6B2E">
      <w:pPr>
        <w:pStyle w:val="txt"/>
        <w:spacing w:after="0"/>
        <w:ind w:firstLine="0"/>
        <w:rPr>
          <w:rFonts w:cs="Arial"/>
          <w:b/>
          <w:bCs/>
          <w:sz w:val="20"/>
          <w:szCs w:val="20"/>
        </w:rPr>
      </w:pPr>
    </w:p>
    <w:p w:rsidR="00B36B22" w:rsidRPr="004B252F" w:rsidRDefault="00B36B22" w:rsidP="00B36B22">
      <w:pPr>
        <w:pStyle w:val="txt"/>
        <w:spacing w:after="0"/>
        <w:rPr>
          <w:rFonts w:cs="Arial"/>
          <w:b/>
          <w:bCs/>
          <w:sz w:val="20"/>
          <w:szCs w:val="20"/>
        </w:rPr>
      </w:pPr>
    </w:p>
    <w:p w:rsidR="00B36B22" w:rsidRPr="004B252F" w:rsidRDefault="00A8129E" w:rsidP="00B36B22">
      <w:pPr>
        <w:numPr>
          <w:ilvl w:val="0"/>
          <w:numId w:val="18"/>
        </w:numPr>
        <w:rPr>
          <w:rFonts w:cs="Arial"/>
          <w:b/>
          <w:bCs/>
          <w:szCs w:val="20"/>
          <w:u w:val="single"/>
        </w:rPr>
      </w:pPr>
      <w:r w:rsidRPr="004B252F">
        <w:rPr>
          <w:rFonts w:cs="Arial"/>
          <w:b/>
          <w:bCs/>
          <w:szCs w:val="20"/>
        </w:rPr>
        <w:t xml:space="preserve">   </w:t>
      </w:r>
      <w:r w:rsidR="00B36B22" w:rsidRPr="004B252F">
        <w:rPr>
          <w:rFonts w:cs="Arial"/>
          <w:b/>
          <w:bCs/>
          <w:szCs w:val="20"/>
          <w:u w:val="single"/>
        </w:rPr>
        <w:t>Pravidla pro provádění změn již vyhlášené výzvy</w:t>
      </w:r>
    </w:p>
    <w:p w:rsidR="00B36B22" w:rsidRPr="004B252F" w:rsidRDefault="00B36B22" w:rsidP="00B36B22">
      <w:pPr>
        <w:pStyle w:val="Zkladntext"/>
        <w:rPr>
          <w:szCs w:val="20"/>
        </w:rPr>
      </w:pPr>
    </w:p>
    <w:p w:rsidR="008A6B2E" w:rsidRDefault="008A6B2E" w:rsidP="00B36B22">
      <w:pPr>
        <w:pStyle w:val="Zkladntext"/>
        <w:ind w:left="360"/>
        <w:rPr>
          <w:szCs w:val="20"/>
        </w:rPr>
      </w:pPr>
      <w:r>
        <w:rPr>
          <w:szCs w:val="20"/>
        </w:rPr>
        <w:t>Viz příloha č.</w:t>
      </w:r>
      <w:r w:rsidR="00980DB3">
        <w:rPr>
          <w:szCs w:val="20"/>
        </w:rPr>
        <w:t xml:space="preserve"> 2</w:t>
      </w:r>
      <w:r>
        <w:rPr>
          <w:szCs w:val="20"/>
        </w:rPr>
        <w:t xml:space="preserve"> výzvy. </w:t>
      </w:r>
    </w:p>
    <w:p w:rsidR="00863449" w:rsidRDefault="00863449" w:rsidP="00863449">
      <w:pPr>
        <w:spacing w:after="200" w:line="276" w:lineRule="auto"/>
        <w:jc w:val="left"/>
        <w:rPr>
          <w:rStyle w:val="Siln"/>
          <w:rFonts w:cs="Arial"/>
          <w:sz w:val="28"/>
        </w:rPr>
      </w:pPr>
    </w:p>
    <w:p w:rsidR="007C5EE6" w:rsidRDefault="007C5EE6" w:rsidP="00863449">
      <w:pPr>
        <w:spacing w:after="200" w:line="276" w:lineRule="auto"/>
        <w:jc w:val="left"/>
        <w:rPr>
          <w:rStyle w:val="Siln"/>
          <w:rFonts w:cs="Arial"/>
          <w:sz w:val="28"/>
        </w:rPr>
      </w:pPr>
    </w:p>
    <w:p w:rsidR="007C5EE6" w:rsidRDefault="007C5EE6" w:rsidP="00863449">
      <w:pPr>
        <w:spacing w:after="200" w:line="276" w:lineRule="auto"/>
        <w:jc w:val="left"/>
        <w:rPr>
          <w:rStyle w:val="Siln"/>
          <w:rFonts w:cs="Arial"/>
          <w:sz w:val="28"/>
        </w:rPr>
      </w:pPr>
    </w:p>
    <w:p w:rsidR="007C5EE6" w:rsidRDefault="007C5EE6" w:rsidP="00863449">
      <w:pPr>
        <w:spacing w:after="200" w:line="276" w:lineRule="auto"/>
        <w:jc w:val="left"/>
        <w:rPr>
          <w:rStyle w:val="Siln"/>
          <w:rFonts w:cs="Arial"/>
          <w:sz w:val="28"/>
        </w:rPr>
      </w:pPr>
    </w:p>
    <w:p w:rsidR="007C5EE6" w:rsidRDefault="007C5EE6" w:rsidP="00863449">
      <w:pPr>
        <w:spacing w:after="200" w:line="276" w:lineRule="auto"/>
        <w:jc w:val="left"/>
        <w:rPr>
          <w:rStyle w:val="Siln"/>
          <w:rFonts w:cs="Arial"/>
          <w:sz w:val="28"/>
        </w:rPr>
      </w:pPr>
    </w:p>
    <w:p w:rsidR="007C5EE6" w:rsidRDefault="007C5EE6" w:rsidP="00863449">
      <w:pPr>
        <w:spacing w:after="200" w:line="276" w:lineRule="auto"/>
        <w:jc w:val="left"/>
        <w:rPr>
          <w:rStyle w:val="Siln"/>
          <w:rFonts w:cs="Arial"/>
          <w:sz w:val="28"/>
        </w:rPr>
      </w:pPr>
    </w:p>
    <w:p w:rsidR="007C5EE6" w:rsidRDefault="007C5EE6" w:rsidP="00863449">
      <w:pPr>
        <w:spacing w:after="200" w:line="276" w:lineRule="auto"/>
        <w:jc w:val="left"/>
        <w:rPr>
          <w:rStyle w:val="Siln"/>
          <w:rFonts w:cs="Arial"/>
          <w:sz w:val="28"/>
        </w:rPr>
      </w:pPr>
    </w:p>
    <w:p w:rsidR="007C5EE6" w:rsidRDefault="007C5EE6" w:rsidP="00863449">
      <w:pPr>
        <w:spacing w:after="200" w:line="276" w:lineRule="auto"/>
        <w:jc w:val="left"/>
        <w:rPr>
          <w:rStyle w:val="Siln"/>
          <w:rFonts w:cs="Arial"/>
          <w:sz w:val="28"/>
        </w:rPr>
      </w:pPr>
    </w:p>
    <w:p w:rsidR="007C5EE6" w:rsidRDefault="007C5EE6" w:rsidP="00863449">
      <w:pPr>
        <w:spacing w:after="200" w:line="276" w:lineRule="auto"/>
        <w:jc w:val="left"/>
        <w:rPr>
          <w:rStyle w:val="Siln"/>
          <w:rFonts w:cs="Arial"/>
          <w:sz w:val="28"/>
        </w:rPr>
      </w:pPr>
    </w:p>
    <w:p w:rsidR="00863449" w:rsidRPr="00863449" w:rsidRDefault="00863449" w:rsidP="00863449">
      <w:pPr>
        <w:spacing w:after="200" w:line="276" w:lineRule="auto"/>
        <w:jc w:val="left"/>
        <w:rPr>
          <w:rStyle w:val="Siln"/>
          <w:b w:val="0"/>
          <w:bCs w:val="0"/>
          <w:szCs w:val="20"/>
        </w:rPr>
      </w:pPr>
      <w:r w:rsidRPr="004E0975">
        <w:rPr>
          <w:rStyle w:val="Siln"/>
          <w:rFonts w:cs="Arial"/>
          <w:sz w:val="28"/>
        </w:rPr>
        <w:t xml:space="preserve">Příloha č. </w:t>
      </w:r>
      <w:r>
        <w:rPr>
          <w:rStyle w:val="Siln"/>
          <w:rFonts w:cs="Arial"/>
          <w:sz w:val="28"/>
        </w:rPr>
        <w:t>1</w:t>
      </w:r>
      <w:r w:rsidRPr="004E0975">
        <w:rPr>
          <w:rStyle w:val="Siln"/>
          <w:rFonts w:cs="Arial"/>
          <w:sz w:val="28"/>
        </w:rPr>
        <w:t xml:space="preserve"> výzvy k předkládání žádostí o podporu v rámci OP Praha – pól růstu ČR č. 1</w:t>
      </w:r>
      <w:r>
        <w:rPr>
          <w:rStyle w:val="Siln"/>
          <w:rFonts w:cs="Arial"/>
          <w:sz w:val="28"/>
        </w:rPr>
        <w:t>3</w:t>
      </w:r>
      <w:r w:rsidRPr="004E0975">
        <w:rPr>
          <w:rStyle w:val="Siln"/>
          <w:rFonts w:cs="Arial"/>
          <w:sz w:val="28"/>
        </w:rPr>
        <w:t xml:space="preserve"> Energetické úspory v městských objektech vyhlášené dne 11. ledna 2016</w:t>
      </w:r>
    </w:p>
    <w:p w:rsidR="00863449" w:rsidRPr="004E0975" w:rsidRDefault="00863449" w:rsidP="00863449">
      <w:pPr>
        <w:rPr>
          <w:rStyle w:val="Siln"/>
          <w:rFonts w:cs="Arial"/>
        </w:rPr>
      </w:pPr>
    </w:p>
    <w:p w:rsidR="00863449" w:rsidRPr="0052127E" w:rsidRDefault="00863449" w:rsidP="00863449">
      <w:pPr>
        <w:pStyle w:val="txt"/>
        <w:spacing w:after="0"/>
        <w:ind w:firstLine="0"/>
        <w:rPr>
          <w:rFonts w:cs="Arial"/>
          <w:b/>
          <w:bCs/>
          <w:sz w:val="24"/>
        </w:rPr>
      </w:pPr>
      <w:r w:rsidRPr="0052127E">
        <w:rPr>
          <w:rFonts w:cs="Arial"/>
          <w:b/>
          <w:bCs/>
          <w:sz w:val="24"/>
        </w:rPr>
        <w:t>Indikátory:</w:t>
      </w:r>
    </w:p>
    <w:p w:rsidR="00863449" w:rsidRPr="0052127E" w:rsidRDefault="00863449" w:rsidP="00863449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</w:p>
    <w:p w:rsidR="00863449" w:rsidRPr="004B252F" w:rsidRDefault="00863449" w:rsidP="00863449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  <w:r w:rsidRPr="004B252F">
        <w:rPr>
          <w:rFonts w:cs="Arial"/>
          <w:bCs/>
          <w:sz w:val="20"/>
          <w:szCs w:val="20"/>
        </w:rPr>
        <w:t xml:space="preserve">Každý žadatel si v žádosti o podporu zvolí následující indikátory, které budou příjemcem povinně vykazovány a naplňovány: </w:t>
      </w:r>
    </w:p>
    <w:p w:rsidR="00863449" w:rsidRPr="004B252F" w:rsidRDefault="00863449" w:rsidP="00863449">
      <w:pPr>
        <w:pStyle w:val="txt"/>
        <w:spacing w:after="0"/>
        <w:ind w:left="360" w:firstLine="0"/>
        <w:rPr>
          <w:rFonts w:cs="Arial"/>
          <w:b/>
          <w:bCs/>
          <w:sz w:val="20"/>
          <w:szCs w:val="20"/>
        </w:rPr>
      </w:pPr>
    </w:p>
    <w:p w:rsidR="00863449" w:rsidRPr="004B252F" w:rsidRDefault="00863449" w:rsidP="00863449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  <w:r w:rsidRPr="004B252F">
        <w:rPr>
          <w:rFonts w:cs="Arial"/>
          <w:bCs/>
          <w:sz w:val="20"/>
          <w:szCs w:val="20"/>
        </w:rPr>
        <w:t>a) povinné k výběru</w:t>
      </w:r>
      <w:r w:rsidRPr="004B252F">
        <w:rPr>
          <w:rStyle w:val="Znakapoznpodarou"/>
          <w:rFonts w:cs="Arial"/>
          <w:bCs/>
          <w:sz w:val="20"/>
          <w:szCs w:val="20"/>
        </w:rPr>
        <w:footnoteReference w:id="2"/>
      </w:r>
      <w:r w:rsidRPr="004B252F">
        <w:rPr>
          <w:rFonts w:cs="Arial"/>
          <w:bCs/>
          <w:sz w:val="20"/>
          <w:szCs w:val="20"/>
        </w:rPr>
        <w:t>:</w:t>
      </w:r>
    </w:p>
    <w:p w:rsidR="00863449" w:rsidRPr="004B252F" w:rsidRDefault="00863449" w:rsidP="00863449">
      <w:pPr>
        <w:pStyle w:val="txt"/>
        <w:spacing w:after="0"/>
        <w:ind w:left="360" w:firstLine="0"/>
        <w:rPr>
          <w:rFonts w:cs="Arial"/>
          <w:b/>
          <w:bCs/>
          <w:sz w:val="20"/>
          <w:szCs w:val="20"/>
        </w:rPr>
      </w:pPr>
    </w:p>
    <w:tbl>
      <w:tblPr>
        <w:tblW w:w="8132" w:type="dxa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4678"/>
        <w:gridCol w:w="992"/>
        <w:gridCol w:w="1134"/>
      </w:tblGrid>
      <w:tr w:rsidR="00863449" w:rsidRPr="004B252F" w:rsidTr="006F355D">
        <w:trPr>
          <w:trHeight w:val="531"/>
        </w:trPr>
        <w:tc>
          <w:tcPr>
            <w:tcW w:w="1328" w:type="dxa"/>
            <w:shd w:val="clear" w:color="auto" w:fill="auto"/>
            <w:vAlign w:val="center"/>
          </w:tcPr>
          <w:p w:rsidR="00863449" w:rsidRPr="00397B9F" w:rsidRDefault="00863449" w:rsidP="006F355D">
            <w:pPr>
              <w:jc w:val="center"/>
              <w:rPr>
                <w:rFonts w:cs="Arial"/>
                <w:b/>
                <w:color w:val="000000"/>
              </w:rPr>
            </w:pPr>
            <w:r w:rsidRPr="00397B9F">
              <w:rPr>
                <w:rFonts w:cs="Arial"/>
                <w:b/>
                <w:color w:val="000000"/>
              </w:rPr>
              <w:t>Kód indikátoru</w:t>
            </w:r>
          </w:p>
        </w:tc>
        <w:tc>
          <w:tcPr>
            <w:tcW w:w="4678" w:type="dxa"/>
            <w:shd w:val="clear" w:color="auto" w:fill="auto"/>
          </w:tcPr>
          <w:p w:rsidR="00863449" w:rsidRPr="00397B9F" w:rsidRDefault="00863449" w:rsidP="006F355D">
            <w:pPr>
              <w:rPr>
                <w:rFonts w:cs="Arial"/>
                <w:b/>
                <w:color w:val="000000"/>
              </w:rPr>
            </w:pPr>
          </w:p>
          <w:p w:rsidR="00863449" w:rsidRPr="00397B9F" w:rsidRDefault="00863449" w:rsidP="006F355D">
            <w:pPr>
              <w:jc w:val="center"/>
              <w:rPr>
                <w:rFonts w:cs="Arial"/>
                <w:b/>
                <w:color w:val="000000"/>
              </w:rPr>
            </w:pPr>
            <w:r w:rsidRPr="00397B9F">
              <w:rPr>
                <w:rFonts w:cs="Arial"/>
                <w:b/>
                <w:color w:val="000000"/>
              </w:rPr>
              <w:t>Název indikátoru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449" w:rsidRPr="00397B9F" w:rsidRDefault="00863449" w:rsidP="006F355D">
            <w:pPr>
              <w:jc w:val="center"/>
              <w:rPr>
                <w:rFonts w:cs="Arial"/>
                <w:b/>
                <w:color w:val="000000"/>
              </w:rPr>
            </w:pPr>
            <w:r w:rsidRPr="00397B9F">
              <w:rPr>
                <w:rFonts w:cs="Arial"/>
                <w:b/>
                <w:color w:val="000000"/>
              </w:rPr>
              <w:t>Měrná jednotka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449" w:rsidRPr="00397B9F" w:rsidRDefault="00863449" w:rsidP="006F355D">
            <w:pPr>
              <w:jc w:val="center"/>
              <w:rPr>
                <w:rFonts w:cs="Arial"/>
                <w:b/>
                <w:color w:val="000000"/>
              </w:rPr>
            </w:pPr>
            <w:r w:rsidRPr="00397B9F">
              <w:rPr>
                <w:rFonts w:cs="Arial"/>
                <w:b/>
                <w:color w:val="000000"/>
              </w:rPr>
              <w:t>Typ indikátoru</w:t>
            </w:r>
          </w:p>
        </w:tc>
      </w:tr>
      <w:tr w:rsidR="00863449" w:rsidRPr="004B252F" w:rsidTr="006F355D">
        <w:trPr>
          <w:trHeight w:val="579"/>
        </w:trPr>
        <w:tc>
          <w:tcPr>
            <w:tcW w:w="1328" w:type="dxa"/>
            <w:shd w:val="clear" w:color="auto" w:fill="auto"/>
            <w:vAlign w:val="center"/>
            <w:hideMark/>
          </w:tcPr>
          <w:p w:rsidR="00863449" w:rsidRPr="00397B9F" w:rsidRDefault="00863449" w:rsidP="006F355D">
            <w:pPr>
              <w:rPr>
                <w:rFonts w:cs="Arial"/>
                <w:color w:val="000000"/>
              </w:rPr>
            </w:pPr>
            <w:r w:rsidRPr="00397B9F">
              <w:rPr>
                <w:rFonts w:cs="Arial"/>
                <w:color w:val="000000"/>
              </w:rPr>
              <w:t>3 61 11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449" w:rsidRPr="00397B9F" w:rsidRDefault="00863449" w:rsidP="006F355D">
            <w:pPr>
              <w:rPr>
                <w:rFonts w:cs="Arial"/>
                <w:color w:val="000000"/>
              </w:rPr>
            </w:pPr>
            <w:r w:rsidRPr="00397B9F">
              <w:rPr>
                <w:rFonts w:cs="Arial"/>
                <w:color w:val="000000"/>
              </w:rPr>
              <w:t>Množství emisí primárních částic a prekurzorů sekundárních částic v rámci podpořených projektů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63449" w:rsidRPr="00397B9F" w:rsidRDefault="00863449" w:rsidP="006F355D">
            <w:pPr>
              <w:rPr>
                <w:rFonts w:cs="Arial"/>
                <w:color w:val="000000"/>
              </w:rPr>
            </w:pPr>
            <w:r w:rsidRPr="00397B9F">
              <w:rPr>
                <w:rFonts w:cs="Arial"/>
                <w:color w:val="000000"/>
              </w:rPr>
              <w:t>t/rok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3449" w:rsidRPr="00397B9F" w:rsidRDefault="00863449" w:rsidP="006F355D">
            <w:pPr>
              <w:rPr>
                <w:rFonts w:cs="Arial"/>
                <w:color w:val="000000"/>
              </w:rPr>
            </w:pPr>
            <w:r w:rsidRPr="00397B9F">
              <w:rPr>
                <w:rFonts w:cs="Arial"/>
                <w:color w:val="000000"/>
              </w:rPr>
              <w:t>výsledek</w:t>
            </w:r>
          </w:p>
        </w:tc>
      </w:tr>
      <w:tr w:rsidR="00863449" w:rsidRPr="004B252F" w:rsidTr="006F355D">
        <w:trPr>
          <w:trHeight w:val="579"/>
        </w:trPr>
        <w:tc>
          <w:tcPr>
            <w:tcW w:w="1328" w:type="dxa"/>
            <w:shd w:val="clear" w:color="auto" w:fill="auto"/>
          </w:tcPr>
          <w:p w:rsidR="00863449" w:rsidRPr="00397B9F" w:rsidRDefault="00863449" w:rsidP="006F355D">
            <w:pPr>
              <w:rPr>
                <w:rFonts w:cs="Arial"/>
              </w:rPr>
            </w:pPr>
          </w:p>
          <w:p w:rsidR="00863449" w:rsidRPr="00397B9F" w:rsidRDefault="00863449" w:rsidP="006F355D">
            <w:pPr>
              <w:rPr>
                <w:rFonts w:cs="Arial"/>
              </w:rPr>
            </w:pPr>
            <w:r w:rsidRPr="00397B9F">
              <w:rPr>
                <w:rFonts w:cs="Arial"/>
              </w:rPr>
              <w:t>3 49 01</w:t>
            </w:r>
          </w:p>
        </w:tc>
        <w:tc>
          <w:tcPr>
            <w:tcW w:w="4678" w:type="dxa"/>
            <w:shd w:val="clear" w:color="auto" w:fill="auto"/>
          </w:tcPr>
          <w:p w:rsidR="00863449" w:rsidRPr="00397B9F" w:rsidRDefault="00863449" w:rsidP="006F355D">
            <w:pPr>
              <w:rPr>
                <w:rFonts w:cs="Arial"/>
              </w:rPr>
            </w:pPr>
          </w:p>
          <w:p w:rsidR="00863449" w:rsidRPr="00397B9F" w:rsidRDefault="00863449" w:rsidP="006F355D">
            <w:pPr>
              <w:rPr>
                <w:rFonts w:cs="Arial"/>
              </w:rPr>
            </w:pPr>
            <w:r w:rsidRPr="00397B9F">
              <w:rPr>
                <w:rFonts w:cs="Arial"/>
              </w:rPr>
              <w:t>Počet objektů nově využívající OZE</w:t>
            </w:r>
          </w:p>
        </w:tc>
        <w:tc>
          <w:tcPr>
            <w:tcW w:w="992" w:type="dxa"/>
            <w:shd w:val="clear" w:color="auto" w:fill="auto"/>
          </w:tcPr>
          <w:p w:rsidR="00863449" w:rsidRPr="00397B9F" w:rsidRDefault="00863449" w:rsidP="006F355D">
            <w:pPr>
              <w:rPr>
                <w:rFonts w:cs="Arial"/>
              </w:rPr>
            </w:pPr>
          </w:p>
          <w:p w:rsidR="00863449" w:rsidRPr="00397B9F" w:rsidRDefault="00863449" w:rsidP="006F355D">
            <w:pPr>
              <w:rPr>
                <w:rFonts w:cs="Arial"/>
              </w:rPr>
            </w:pPr>
            <w:r w:rsidRPr="00397B9F">
              <w:rPr>
                <w:rFonts w:cs="Arial"/>
              </w:rPr>
              <w:t>objekty</w:t>
            </w:r>
          </w:p>
        </w:tc>
        <w:tc>
          <w:tcPr>
            <w:tcW w:w="1134" w:type="dxa"/>
            <w:shd w:val="clear" w:color="auto" w:fill="auto"/>
          </w:tcPr>
          <w:p w:rsidR="00863449" w:rsidRPr="00397B9F" w:rsidRDefault="00863449" w:rsidP="006F355D">
            <w:pPr>
              <w:rPr>
                <w:rFonts w:cs="Arial"/>
              </w:rPr>
            </w:pPr>
          </w:p>
          <w:p w:rsidR="00863449" w:rsidRPr="00397B9F" w:rsidRDefault="00863449" w:rsidP="006F355D">
            <w:pPr>
              <w:rPr>
                <w:rFonts w:cs="Arial"/>
              </w:rPr>
            </w:pPr>
            <w:r w:rsidRPr="00397B9F">
              <w:rPr>
                <w:rFonts w:cs="Arial"/>
              </w:rPr>
              <w:t>výstup</w:t>
            </w:r>
          </w:p>
        </w:tc>
      </w:tr>
    </w:tbl>
    <w:p w:rsidR="00863449" w:rsidRPr="004B252F" w:rsidRDefault="00863449" w:rsidP="00863449">
      <w:pPr>
        <w:pStyle w:val="txt"/>
        <w:spacing w:after="0"/>
        <w:ind w:firstLine="0"/>
        <w:rPr>
          <w:rFonts w:cs="Arial"/>
          <w:b/>
          <w:bCs/>
          <w:sz w:val="20"/>
          <w:szCs w:val="20"/>
        </w:rPr>
      </w:pPr>
    </w:p>
    <w:p w:rsidR="00863449" w:rsidRPr="004B252F" w:rsidRDefault="00863449" w:rsidP="00863449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  <w:r w:rsidRPr="004B252F">
        <w:rPr>
          <w:rFonts w:cs="Arial"/>
          <w:bCs/>
          <w:sz w:val="20"/>
          <w:szCs w:val="20"/>
        </w:rPr>
        <w:t>b) povinné k naplnění</w:t>
      </w:r>
      <w:r w:rsidRPr="004B252F">
        <w:rPr>
          <w:rStyle w:val="Znakapoznpodarou"/>
          <w:rFonts w:cs="Arial"/>
          <w:bCs/>
          <w:sz w:val="20"/>
          <w:szCs w:val="20"/>
        </w:rPr>
        <w:footnoteReference w:id="3"/>
      </w:r>
      <w:r w:rsidRPr="004B252F">
        <w:rPr>
          <w:rFonts w:cs="Arial"/>
          <w:bCs/>
          <w:sz w:val="20"/>
          <w:szCs w:val="20"/>
        </w:rPr>
        <w:t>:</w:t>
      </w:r>
    </w:p>
    <w:p w:rsidR="00863449" w:rsidRPr="004B252F" w:rsidRDefault="00863449" w:rsidP="00863449">
      <w:pPr>
        <w:pStyle w:val="txt"/>
        <w:spacing w:after="0"/>
        <w:ind w:left="360" w:firstLine="0"/>
        <w:rPr>
          <w:rFonts w:cs="Arial"/>
          <w:b/>
          <w:bCs/>
          <w:sz w:val="20"/>
          <w:szCs w:val="20"/>
        </w:rPr>
      </w:pPr>
    </w:p>
    <w:tbl>
      <w:tblPr>
        <w:tblW w:w="8042" w:type="dxa"/>
        <w:tblInd w:w="5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4678"/>
        <w:gridCol w:w="992"/>
        <w:gridCol w:w="1134"/>
      </w:tblGrid>
      <w:tr w:rsidR="00863449" w:rsidRPr="004B252F" w:rsidTr="006F355D">
        <w:trPr>
          <w:trHeight w:val="56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49" w:rsidRPr="00397B9F" w:rsidRDefault="00863449" w:rsidP="006F355D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397B9F">
              <w:rPr>
                <w:rFonts w:cs="Arial"/>
                <w:b/>
                <w:color w:val="000000"/>
                <w:szCs w:val="20"/>
              </w:rPr>
              <w:t>Kód indikátoru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449" w:rsidRPr="00397B9F" w:rsidRDefault="00863449" w:rsidP="006F355D">
            <w:pPr>
              <w:rPr>
                <w:rFonts w:cs="Arial"/>
                <w:b/>
                <w:color w:val="000000"/>
                <w:szCs w:val="20"/>
              </w:rPr>
            </w:pPr>
          </w:p>
          <w:p w:rsidR="00863449" w:rsidRPr="00397B9F" w:rsidRDefault="00863449" w:rsidP="006F355D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397B9F">
              <w:rPr>
                <w:rFonts w:cs="Arial"/>
                <w:b/>
                <w:color w:val="000000"/>
                <w:szCs w:val="20"/>
              </w:rPr>
              <w:t>Název indikátoru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49" w:rsidRPr="00397B9F" w:rsidRDefault="00863449" w:rsidP="006F355D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397B9F">
              <w:rPr>
                <w:rFonts w:cs="Arial"/>
                <w:b/>
                <w:color w:val="000000"/>
                <w:szCs w:val="20"/>
              </w:rPr>
              <w:t>Měrná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49" w:rsidRPr="00397B9F" w:rsidRDefault="00863449" w:rsidP="006F355D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397B9F">
              <w:rPr>
                <w:rFonts w:cs="Arial"/>
                <w:b/>
                <w:color w:val="000000"/>
                <w:szCs w:val="20"/>
              </w:rPr>
              <w:t>Typ indikátoru</w:t>
            </w:r>
          </w:p>
        </w:tc>
      </w:tr>
      <w:tr w:rsidR="00863449" w:rsidRPr="004B252F" w:rsidTr="006F355D">
        <w:trPr>
          <w:trHeight w:val="70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49" w:rsidRPr="00397B9F" w:rsidRDefault="00863449" w:rsidP="006F355D">
            <w:pPr>
              <w:rPr>
                <w:rFonts w:cs="Arial"/>
                <w:color w:val="000000"/>
                <w:szCs w:val="20"/>
              </w:rPr>
            </w:pPr>
            <w:r w:rsidRPr="00397B9F">
              <w:rPr>
                <w:rFonts w:cs="Arial"/>
                <w:color w:val="000000"/>
                <w:szCs w:val="20"/>
              </w:rPr>
              <w:t>3 60 10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449" w:rsidRPr="00397B9F" w:rsidRDefault="00863449" w:rsidP="006F355D">
            <w:pPr>
              <w:rPr>
                <w:rFonts w:cs="Arial"/>
                <w:color w:val="000000"/>
                <w:szCs w:val="20"/>
              </w:rPr>
            </w:pPr>
            <w:r w:rsidRPr="00397B9F">
              <w:rPr>
                <w:rFonts w:cs="Arial"/>
              </w:rPr>
              <w:t>Odhadované roční snížení emisí skleníkových plynů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49" w:rsidRPr="00397B9F" w:rsidRDefault="00863449" w:rsidP="006F355D">
            <w:pPr>
              <w:rPr>
                <w:rFonts w:cs="Arial"/>
                <w:color w:val="000000"/>
                <w:szCs w:val="20"/>
              </w:rPr>
            </w:pPr>
            <w:r w:rsidRPr="00397B9F">
              <w:rPr>
                <w:rFonts w:cs="Arial"/>
              </w:rPr>
              <w:t>t ekv. CO2/rok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49" w:rsidRPr="00397B9F" w:rsidRDefault="00863449" w:rsidP="006F355D">
            <w:pPr>
              <w:rPr>
                <w:rFonts w:cs="Arial"/>
                <w:color w:val="000000"/>
                <w:szCs w:val="20"/>
              </w:rPr>
            </w:pPr>
            <w:r w:rsidRPr="00397B9F">
              <w:rPr>
                <w:rFonts w:cs="Arial"/>
                <w:color w:val="000000"/>
                <w:szCs w:val="20"/>
              </w:rPr>
              <w:t>výstup</w:t>
            </w:r>
          </w:p>
        </w:tc>
      </w:tr>
      <w:tr w:rsidR="00863449" w:rsidRPr="004B252F" w:rsidTr="006F355D">
        <w:trPr>
          <w:trHeight w:val="70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49" w:rsidRPr="00397B9F" w:rsidRDefault="00863449" w:rsidP="006F355D">
            <w:pPr>
              <w:rPr>
                <w:rFonts w:cs="Arial"/>
                <w:color w:val="000000"/>
                <w:szCs w:val="20"/>
              </w:rPr>
            </w:pPr>
            <w:r w:rsidRPr="00397B9F">
              <w:rPr>
                <w:rFonts w:cs="Arial"/>
                <w:color w:val="000000"/>
                <w:szCs w:val="20"/>
              </w:rPr>
              <w:t>3 28 02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449" w:rsidRPr="00397B9F" w:rsidRDefault="00863449" w:rsidP="006F355D">
            <w:pPr>
              <w:rPr>
                <w:rFonts w:cs="Arial"/>
                <w:color w:val="000000"/>
                <w:szCs w:val="20"/>
              </w:rPr>
            </w:pPr>
            <w:r w:rsidRPr="00397B9F">
              <w:rPr>
                <w:rFonts w:cs="Arial"/>
                <w:color w:val="000000"/>
                <w:szCs w:val="20"/>
              </w:rPr>
              <w:t>Snížení roční spotřeby primární energie v zařízeních pro dopravní infrastrukturu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49" w:rsidRPr="00397B9F" w:rsidRDefault="00863449" w:rsidP="006F355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</w:t>
            </w:r>
            <w:r w:rsidRPr="00397B9F">
              <w:rPr>
                <w:rFonts w:cs="Arial"/>
                <w:color w:val="000000"/>
                <w:szCs w:val="20"/>
              </w:rPr>
              <w:t>Wh/rok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49" w:rsidRPr="00397B9F" w:rsidRDefault="00863449" w:rsidP="006F355D">
            <w:pPr>
              <w:rPr>
                <w:rFonts w:cs="Arial"/>
                <w:color w:val="000000"/>
                <w:szCs w:val="20"/>
              </w:rPr>
            </w:pPr>
            <w:r w:rsidRPr="00397B9F">
              <w:rPr>
                <w:rFonts w:cs="Arial"/>
                <w:color w:val="000000"/>
                <w:szCs w:val="20"/>
              </w:rPr>
              <w:t>výsledek</w:t>
            </w:r>
          </w:p>
        </w:tc>
      </w:tr>
      <w:tr w:rsidR="00863449" w:rsidRPr="004B252F" w:rsidTr="006F355D">
        <w:trPr>
          <w:trHeight w:val="70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49" w:rsidRPr="00397B9F" w:rsidRDefault="00863449" w:rsidP="006F355D">
            <w:pPr>
              <w:rPr>
                <w:rFonts w:cs="Arial"/>
                <w:color w:val="000000"/>
                <w:szCs w:val="20"/>
              </w:rPr>
            </w:pPr>
            <w:r w:rsidRPr="00397B9F">
              <w:rPr>
                <w:rFonts w:cs="Arial"/>
                <w:color w:val="000000"/>
                <w:szCs w:val="20"/>
              </w:rPr>
              <w:t>3 49 00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449" w:rsidRPr="00397B9F" w:rsidRDefault="00863449" w:rsidP="006F355D">
            <w:pPr>
              <w:rPr>
                <w:rFonts w:cs="Arial"/>
                <w:color w:val="000000"/>
                <w:szCs w:val="20"/>
              </w:rPr>
            </w:pPr>
            <w:r w:rsidRPr="00397B9F">
              <w:rPr>
                <w:rFonts w:cs="Arial"/>
                <w:color w:val="000000"/>
                <w:szCs w:val="20"/>
              </w:rPr>
              <w:t>Počet podpořených objektů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49" w:rsidRPr="00397B9F" w:rsidRDefault="00863449" w:rsidP="006F355D">
            <w:pPr>
              <w:rPr>
                <w:rFonts w:cs="Arial"/>
                <w:color w:val="000000"/>
                <w:szCs w:val="20"/>
              </w:rPr>
            </w:pPr>
            <w:r w:rsidRPr="00397B9F">
              <w:rPr>
                <w:rFonts w:cs="Arial"/>
                <w:color w:val="000000"/>
                <w:szCs w:val="20"/>
              </w:rPr>
              <w:t>objekty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49" w:rsidRPr="00397B9F" w:rsidRDefault="00863449" w:rsidP="006F355D">
            <w:pPr>
              <w:rPr>
                <w:rFonts w:cs="Arial"/>
                <w:color w:val="000000"/>
                <w:szCs w:val="20"/>
              </w:rPr>
            </w:pPr>
            <w:r w:rsidRPr="00397B9F">
              <w:rPr>
                <w:rFonts w:cs="Arial"/>
                <w:color w:val="000000"/>
                <w:szCs w:val="20"/>
              </w:rPr>
              <w:t>výstup</w:t>
            </w:r>
          </w:p>
        </w:tc>
      </w:tr>
    </w:tbl>
    <w:p w:rsidR="00863449" w:rsidRDefault="00863449" w:rsidP="00863449">
      <w:pPr>
        <w:pStyle w:val="txt"/>
        <w:spacing w:after="0"/>
        <w:ind w:left="360" w:firstLine="0"/>
        <w:rPr>
          <w:rFonts w:cs="Arial"/>
          <w:b/>
          <w:bCs/>
          <w:sz w:val="20"/>
          <w:szCs w:val="20"/>
        </w:rPr>
      </w:pPr>
    </w:p>
    <w:p w:rsidR="00863449" w:rsidRDefault="00863449" w:rsidP="00863449">
      <w:pPr>
        <w:pStyle w:val="txt"/>
        <w:spacing w:after="0"/>
        <w:ind w:left="360" w:firstLine="0"/>
        <w:rPr>
          <w:rFonts w:cs="Arial"/>
          <w:b/>
          <w:bCs/>
          <w:sz w:val="20"/>
          <w:szCs w:val="20"/>
        </w:rPr>
      </w:pPr>
    </w:p>
    <w:p w:rsidR="00863449" w:rsidRDefault="00863449" w:rsidP="00863449">
      <w:pPr>
        <w:pStyle w:val="txt"/>
        <w:spacing w:after="0"/>
        <w:ind w:left="360" w:firstLine="0"/>
        <w:rPr>
          <w:rFonts w:cs="Arial"/>
          <w:b/>
          <w:bCs/>
          <w:sz w:val="20"/>
          <w:szCs w:val="20"/>
        </w:rPr>
      </w:pPr>
    </w:p>
    <w:p w:rsidR="00863449" w:rsidRDefault="00863449" w:rsidP="00863449">
      <w:pPr>
        <w:pStyle w:val="txt"/>
        <w:spacing w:after="0"/>
        <w:ind w:left="360" w:firstLine="0"/>
        <w:rPr>
          <w:sz w:val="20"/>
          <w:szCs w:val="20"/>
        </w:rPr>
      </w:pPr>
      <w:r w:rsidRPr="004B252F">
        <w:rPr>
          <w:sz w:val="20"/>
          <w:szCs w:val="20"/>
        </w:rPr>
        <w:t>Definice jednotlivých indikátorů a pravidla jejich vykazování obsahují Pravidla pro žadatele a příjemce OP PPR</w:t>
      </w:r>
      <w:r>
        <w:rPr>
          <w:sz w:val="20"/>
          <w:szCs w:val="20"/>
        </w:rPr>
        <w:t xml:space="preserve"> (viz bod 10.</w:t>
      </w:r>
      <w:r w:rsidRPr="004B252F">
        <w:rPr>
          <w:sz w:val="20"/>
          <w:szCs w:val="20"/>
        </w:rPr>
        <w:t>1. výzvy)</w:t>
      </w:r>
      <w:r>
        <w:rPr>
          <w:sz w:val="20"/>
          <w:szCs w:val="20"/>
        </w:rPr>
        <w:t>.</w:t>
      </w:r>
    </w:p>
    <w:p w:rsidR="00863449" w:rsidRPr="0052127E" w:rsidRDefault="00863449" w:rsidP="00863449">
      <w:pPr>
        <w:pStyle w:val="txt"/>
        <w:spacing w:after="0"/>
        <w:ind w:firstLine="0"/>
        <w:rPr>
          <w:rFonts w:cs="Arial"/>
          <w:sz w:val="20"/>
          <w:szCs w:val="20"/>
        </w:rPr>
      </w:pPr>
    </w:p>
    <w:p w:rsidR="007C5EE6" w:rsidRDefault="007C5EE6">
      <w:pPr>
        <w:spacing w:after="200" w:line="276" w:lineRule="auto"/>
        <w:jc w:val="left"/>
        <w:rPr>
          <w:szCs w:val="20"/>
        </w:rPr>
      </w:pPr>
      <w:r>
        <w:rPr>
          <w:szCs w:val="20"/>
        </w:rPr>
        <w:br w:type="page"/>
      </w:r>
    </w:p>
    <w:p w:rsidR="00863449" w:rsidRDefault="00863449" w:rsidP="00B36B22">
      <w:pPr>
        <w:pStyle w:val="Zkladntext"/>
        <w:ind w:left="360"/>
        <w:rPr>
          <w:szCs w:val="20"/>
        </w:rPr>
      </w:pPr>
    </w:p>
    <w:p w:rsidR="007C5EE6" w:rsidRPr="004E0975" w:rsidRDefault="007C5EE6" w:rsidP="007C5EE6">
      <w:pPr>
        <w:rPr>
          <w:rStyle w:val="Siln"/>
          <w:rFonts w:cs="Arial"/>
          <w:sz w:val="28"/>
        </w:rPr>
      </w:pPr>
      <w:r>
        <w:rPr>
          <w:rStyle w:val="Siln"/>
          <w:rFonts w:cs="Arial"/>
          <w:sz w:val="28"/>
        </w:rPr>
        <w:t>Příloha č. 2</w:t>
      </w:r>
      <w:r w:rsidRPr="004E0975">
        <w:rPr>
          <w:rStyle w:val="Siln"/>
          <w:rFonts w:cs="Arial"/>
          <w:sz w:val="28"/>
        </w:rPr>
        <w:t xml:space="preserve"> výzvy k předkládání žádostí o podporu v rám</w:t>
      </w:r>
      <w:r>
        <w:rPr>
          <w:rStyle w:val="Siln"/>
          <w:rFonts w:cs="Arial"/>
          <w:sz w:val="28"/>
        </w:rPr>
        <w:t>ci OP Praha – pól růstu ČR č. 13</w:t>
      </w:r>
      <w:r w:rsidRPr="004E0975">
        <w:rPr>
          <w:rStyle w:val="Siln"/>
          <w:rFonts w:cs="Arial"/>
          <w:sz w:val="28"/>
        </w:rPr>
        <w:t xml:space="preserve"> Energetické úspory v městských objektech vyhlášené dne 11. ledna 2016</w:t>
      </w:r>
    </w:p>
    <w:p w:rsidR="007C5EE6" w:rsidRDefault="007C5EE6" w:rsidP="007C5EE6">
      <w:pPr>
        <w:rPr>
          <w:rStyle w:val="Siln"/>
          <w:rFonts w:cs="Arial"/>
          <w:sz w:val="28"/>
          <w:szCs w:val="28"/>
        </w:rPr>
      </w:pPr>
    </w:p>
    <w:p w:rsidR="007C5EE6" w:rsidRDefault="007C5EE6" w:rsidP="007C5EE6">
      <w:pPr>
        <w:rPr>
          <w:rStyle w:val="Siln"/>
          <w:rFonts w:cs="Arial"/>
          <w:sz w:val="28"/>
          <w:szCs w:val="28"/>
        </w:rPr>
      </w:pPr>
      <w:r>
        <w:rPr>
          <w:rStyle w:val="Siln"/>
          <w:rFonts w:cs="Arial"/>
          <w:sz w:val="28"/>
          <w:szCs w:val="28"/>
        </w:rPr>
        <w:t>Změny výzvy</w:t>
      </w:r>
    </w:p>
    <w:p w:rsidR="007C5EE6" w:rsidRPr="00450711" w:rsidRDefault="007C5EE6" w:rsidP="007C5EE6">
      <w:pPr>
        <w:rPr>
          <w:rStyle w:val="Siln"/>
          <w:rFonts w:cs="Arial"/>
          <w:sz w:val="28"/>
          <w:szCs w:val="28"/>
        </w:rPr>
      </w:pPr>
    </w:p>
    <w:p w:rsidR="007C5EE6" w:rsidRPr="00EC0831" w:rsidRDefault="007C5EE6" w:rsidP="007C5EE6">
      <w:pPr>
        <w:rPr>
          <w:rFonts w:cs="Arial"/>
        </w:rPr>
      </w:pPr>
      <w:r w:rsidRPr="00EC0831">
        <w:rPr>
          <w:rFonts w:cs="Arial"/>
        </w:rPr>
        <w:t>U vyhlášených výzev lze provést úpravy formálního charakteru. Změna textace výzev oblasti věcného zaměření je možná pouze za účelem upřesnění textu. Podstata věcného zaměření nesmí být změněna. Změnou výzvy nesmí dojít k diskriminaci žadatelů či zhoršení jejich postavení.</w:t>
      </w:r>
    </w:p>
    <w:p w:rsidR="007C5EE6" w:rsidRPr="00EC0831" w:rsidRDefault="007C5EE6" w:rsidP="007C5EE6">
      <w:pPr>
        <w:rPr>
          <w:rFonts w:cs="Arial"/>
        </w:rPr>
      </w:pPr>
      <w:r w:rsidRPr="00EC0831">
        <w:rPr>
          <w:rFonts w:cs="Arial"/>
        </w:rPr>
        <w:t>Výzvu a dokumentaci, která je součástí výzvy, je možné měnit v případech vynucených změnou právních předpisů nebo změnou metodického prostředí. V případě změn vyvolaných změnou metodického prostředí nesmí dojít k diskriminaci či ke zhoršení postavení žadatele.</w:t>
      </w:r>
    </w:p>
    <w:p w:rsidR="007C5EE6" w:rsidRDefault="007C5EE6" w:rsidP="007C5EE6">
      <w:pPr>
        <w:rPr>
          <w:rFonts w:cs="Arial"/>
        </w:rPr>
      </w:pPr>
      <w:r>
        <w:rPr>
          <w:rFonts w:cs="Arial"/>
        </w:rPr>
        <w:t xml:space="preserve">Případné změny zadává ŘO po jejich schválení Radou hl. m. Prahy do MS2014+. </w:t>
      </w:r>
      <w:r w:rsidRPr="00EC0831">
        <w:rPr>
          <w:rFonts w:cs="Arial"/>
        </w:rPr>
        <w:t xml:space="preserve">Změny výzvy budou zveřejněny na webových stránkách Magistrátu hl. m. Prahy u vyhlášené výzvy na odkaze </w:t>
      </w:r>
      <w:hyperlink r:id="rId15" w:history="1">
        <w:r w:rsidRPr="003E3A1A">
          <w:rPr>
            <w:rStyle w:val="Hypertextovodkaz"/>
            <w:rFonts w:cs="Arial"/>
          </w:rPr>
          <w:t>www.prahafondy.eu</w:t>
        </w:r>
      </w:hyperlink>
      <w:r w:rsidRPr="00EC0831">
        <w:rPr>
          <w:rFonts w:cs="Arial"/>
        </w:rPr>
        <w:t>. Žadatelé (tj. su</w:t>
      </w:r>
      <w:r>
        <w:rPr>
          <w:rFonts w:cs="Arial"/>
        </w:rPr>
        <w:t xml:space="preserve">bjekty, které mají v dané výzvě </w:t>
      </w:r>
      <w:r w:rsidRPr="00EC0831">
        <w:rPr>
          <w:rFonts w:cs="Arial"/>
        </w:rPr>
        <w:t>rozpracovanou žádost o podporu) budou informováni o zveřejnění změny výzvy prostřednictvím interní depeše zaslané přes IS KP</w:t>
      </w:r>
      <w:r>
        <w:rPr>
          <w:rFonts w:cs="Arial"/>
        </w:rPr>
        <w:t>1</w:t>
      </w:r>
      <w:r w:rsidRPr="00EC0831">
        <w:rPr>
          <w:rFonts w:cs="Arial"/>
        </w:rPr>
        <w:t>4+.</w:t>
      </w:r>
    </w:p>
    <w:p w:rsidR="007C5EE6" w:rsidRPr="0041205A" w:rsidRDefault="007C5EE6" w:rsidP="007C5EE6">
      <w:pPr>
        <w:rPr>
          <w:rFonts w:cs="Arial"/>
        </w:rPr>
      </w:pPr>
      <w:r w:rsidRPr="00F54EDE">
        <w:rPr>
          <w:rFonts w:cs="Arial"/>
          <w:b/>
        </w:rPr>
        <w:t xml:space="preserve">U </w:t>
      </w:r>
      <w:r>
        <w:rPr>
          <w:rFonts w:cs="Arial"/>
          <w:b/>
        </w:rPr>
        <w:t>průběžných</w:t>
      </w:r>
      <w:r w:rsidRPr="00F54EDE">
        <w:rPr>
          <w:rFonts w:cs="Arial"/>
          <w:b/>
        </w:rPr>
        <w:t xml:space="preserve"> výzev je nepřípustné provádět následující změny</w:t>
      </w:r>
      <w:r>
        <w:rPr>
          <w:rFonts w:cs="Arial"/>
          <w:b/>
        </w:rPr>
        <w:t xml:space="preserve"> </w:t>
      </w:r>
      <w:r w:rsidRPr="00F54EDE">
        <w:rPr>
          <w:rFonts w:cs="Arial"/>
          <w:b/>
        </w:rPr>
        <w:t>podmínek pro</w:t>
      </w:r>
      <w:r w:rsidRPr="0041205A">
        <w:rPr>
          <w:rFonts w:cs="Arial"/>
          <w:b/>
        </w:rPr>
        <w:t xml:space="preserve"> získání podpory</w:t>
      </w:r>
      <w:r>
        <w:rPr>
          <w:rFonts w:cs="Arial"/>
          <w:b/>
        </w:rPr>
        <w:t xml:space="preserve"> u žádostí o podporu, které již byly žadateli podány</w:t>
      </w:r>
      <w:r w:rsidRPr="0041205A">
        <w:rPr>
          <w:rFonts w:cs="Arial"/>
          <w:b/>
        </w:rPr>
        <w:t xml:space="preserve"> </w:t>
      </w:r>
      <w:r w:rsidRPr="0041205A">
        <w:rPr>
          <w:rFonts w:cs="Arial"/>
        </w:rPr>
        <w:t xml:space="preserve">(pokud nejsou vynuceny právními předpisy nebo změnou metodického pokynu MMR): </w:t>
      </w:r>
    </w:p>
    <w:p w:rsidR="007C5EE6" w:rsidRPr="0004043D" w:rsidRDefault="007C5EE6" w:rsidP="007C5EE6">
      <w:pPr>
        <w:pStyle w:val="Odstavecseseznamem"/>
        <w:numPr>
          <w:ilvl w:val="0"/>
          <w:numId w:val="46"/>
        </w:numPr>
        <w:spacing w:after="200" w:line="276" w:lineRule="auto"/>
        <w:rPr>
          <w:rFonts w:cs="Arial"/>
        </w:rPr>
      </w:pPr>
      <w:r w:rsidRPr="0004043D">
        <w:rPr>
          <w:rFonts w:cs="Arial"/>
        </w:rPr>
        <w:t xml:space="preserve">zrušit výzvu, </w:t>
      </w:r>
    </w:p>
    <w:p w:rsidR="007C5EE6" w:rsidRPr="0004043D" w:rsidRDefault="007C5EE6" w:rsidP="007C5EE6">
      <w:pPr>
        <w:pStyle w:val="Odstavecseseznamem"/>
        <w:numPr>
          <w:ilvl w:val="0"/>
          <w:numId w:val="46"/>
        </w:numPr>
        <w:spacing w:after="200" w:line="276" w:lineRule="auto"/>
        <w:rPr>
          <w:rFonts w:cs="Arial"/>
        </w:rPr>
      </w:pPr>
      <w:r w:rsidRPr="0004043D">
        <w:rPr>
          <w:rFonts w:cs="Arial"/>
        </w:rPr>
        <w:t xml:space="preserve">snížit alokaci na výzvu, </w:t>
      </w:r>
    </w:p>
    <w:p w:rsidR="007C5EE6" w:rsidRPr="0004043D" w:rsidRDefault="007C5EE6" w:rsidP="007C5EE6">
      <w:pPr>
        <w:pStyle w:val="Odstavecseseznamem"/>
        <w:numPr>
          <w:ilvl w:val="0"/>
          <w:numId w:val="46"/>
        </w:numPr>
        <w:spacing w:after="200" w:line="276" w:lineRule="auto"/>
        <w:rPr>
          <w:rFonts w:cs="Arial"/>
        </w:rPr>
      </w:pPr>
      <w:r w:rsidRPr="0004043D">
        <w:rPr>
          <w:rFonts w:cs="Arial"/>
        </w:rPr>
        <w:t xml:space="preserve">změnit maximální a minimální výši celkových způsobilých výdajů, </w:t>
      </w:r>
    </w:p>
    <w:p w:rsidR="007C5EE6" w:rsidRPr="0004043D" w:rsidRDefault="007C5EE6" w:rsidP="007C5EE6">
      <w:pPr>
        <w:pStyle w:val="Odstavecseseznamem"/>
        <w:numPr>
          <w:ilvl w:val="0"/>
          <w:numId w:val="46"/>
        </w:numPr>
        <w:spacing w:after="200" w:line="276" w:lineRule="auto"/>
        <w:rPr>
          <w:rFonts w:cs="Arial"/>
        </w:rPr>
      </w:pPr>
      <w:r w:rsidRPr="0004043D">
        <w:rPr>
          <w:rFonts w:cs="Arial"/>
        </w:rPr>
        <w:t xml:space="preserve">změnit míru podpory, </w:t>
      </w:r>
    </w:p>
    <w:p w:rsidR="007C5EE6" w:rsidRPr="0004043D" w:rsidRDefault="007C5EE6" w:rsidP="007C5EE6">
      <w:pPr>
        <w:pStyle w:val="Odstavecseseznamem"/>
        <w:numPr>
          <w:ilvl w:val="0"/>
          <w:numId w:val="46"/>
        </w:numPr>
        <w:spacing w:after="200" w:line="276" w:lineRule="auto"/>
        <w:rPr>
          <w:rFonts w:cs="Arial"/>
        </w:rPr>
      </w:pPr>
      <w:r w:rsidRPr="0004043D">
        <w:rPr>
          <w:rFonts w:cs="Arial"/>
        </w:rPr>
        <w:t>změnit věcné zaměření výzvy,</w:t>
      </w:r>
    </w:p>
    <w:p w:rsidR="007C5EE6" w:rsidRPr="0004043D" w:rsidRDefault="007C5EE6" w:rsidP="007C5EE6">
      <w:pPr>
        <w:pStyle w:val="Odstavecseseznamem"/>
        <w:numPr>
          <w:ilvl w:val="0"/>
          <w:numId w:val="46"/>
        </w:numPr>
        <w:spacing w:after="200" w:line="276" w:lineRule="auto"/>
        <w:rPr>
          <w:rFonts w:cs="Arial"/>
        </w:rPr>
      </w:pPr>
      <w:r w:rsidRPr="0004043D">
        <w:rPr>
          <w:rFonts w:cs="Arial"/>
        </w:rPr>
        <w:t xml:space="preserve">změnit definici oprávněného žadatele, </w:t>
      </w:r>
    </w:p>
    <w:p w:rsidR="007C5EE6" w:rsidRPr="0004043D" w:rsidRDefault="007C5EE6" w:rsidP="007C5EE6">
      <w:pPr>
        <w:pStyle w:val="Odstavecseseznamem"/>
        <w:numPr>
          <w:ilvl w:val="0"/>
          <w:numId w:val="46"/>
        </w:numPr>
        <w:spacing w:after="200" w:line="276" w:lineRule="auto"/>
        <w:rPr>
          <w:rFonts w:cs="Arial"/>
        </w:rPr>
      </w:pPr>
      <w:r w:rsidRPr="0004043D">
        <w:rPr>
          <w:rFonts w:cs="Arial"/>
        </w:rPr>
        <w:t xml:space="preserve">posun nejzazšího data pro ukončení fyzické realizace operace na dřívější datum, </w:t>
      </w:r>
    </w:p>
    <w:p w:rsidR="007C5EE6" w:rsidRPr="0004043D" w:rsidRDefault="007C5EE6" w:rsidP="007C5EE6">
      <w:pPr>
        <w:pStyle w:val="Odstavecseseznamem"/>
        <w:numPr>
          <w:ilvl w:val="0"/>
          <w:numId w:val="46"/>
        </w:numPr>
        <w:spacing w:after="200" w:line="276" w:lineRule="auto"/>
        <w:rPr>
          <w:rFonts w:cs="Arial"/>
        </w:rPr>
      </w:pPr>
      <w:r w:rsidRPr="0004043D">
        <w:rPr>
          <w:rFonts w:cs="Arial"/>
        </w:rPr>
        <w:t xml:space="preserve">posun data ukončení příjmu žádostí o podporu na dřívější datum, </w:t>
      </w:r>
    </w:p>
    <w:p w:rsidR="007C5EE6" w:rsidRPr="0004043D" w:rsidRDefault="007C5EE6" w:rsidP="007C5EE6">
      <w:pPr>
        <w:pStyle w:val="Odstavecseseznamem"/>
        <w:numPr>
          <w:ilvl w:val="0"/>
          <w:numId w:val="46"/>
        </w:numPr>
        <w:spacing w:after="200" w:line="276" w:lineRule="auto"/>
        <w:rPr>
          <w:rFonts w:cs="Arial"/>
        </w:rPr>
      </w:pPr>
      <w:r w:rsidRPr="0004043D">
        <w:rPr>
          <w:rFonts w:cs="Arial"/>
        </w:rPr>
        <w:t xml:space="preserve">měnit kritéria pro hodnocení a výběr projektů. </w:t>
      </w:r>
    </w:p>
    <w:p w:rsidR="007C5EE6" w:rsidRDefault="007C5EE6" w:rsidP="00B36B22">
      <w:pPr>
        <w:pStyle w:val="Zkladntext"/>
        <w:ind w:left="360"/>
        <w:rPr>
          <w:szCs w:val="20"/>
        </w:rPr>
      </w:pPr>
    </w:p>
    <w:sectPr w:rsidR="007C5EE6" w:rsidSect="00BE1EC0">
      <w:headerReference w:type="default" r:id="rId16"/>
      <w:footerReference w:type="default" r:id="rId1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2EB" w:rsidRDefault="00C912EB" w:rsidP="00B0596C">
      <w:r>
        <w:separator/>
      </w:r>
    </w:p>
  </w:endnote>
  <w:endnote w:type="continuationSeparator" w:id="0">
    <w:p w:rsidR="00C912EB" w:rsidRDefault="00C912EB" w:rsidP="00B0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97491"/>
      <w:docPartObj>
        <w:docPartGallery w:val="Page Numbers (Bottom of Page)"/>
        <w:docPartUnique/>
      </w:docPartObj>
    </w:sdtPr>
    <w:sdtEndPr/>
    <w:sdtContent>
      <w:p w:rsidR="00C912EB" w:rsidRDefault="005C18EF">
        <w:pPr>
          <w:pStyle w:val="Zpat"/>
          <w:jc w:val="right"/>
        </w:pPr>
        <w:r>
          <w:fldChar w:fldCharType="begin"/>
        </w:r>
        <w:r w:rsidR="00C912EB">
          <w:instrText>PAGE   \* MERGEFORMAT</w:instrText>
        </w:r>
        <w:r>
          <w:fldChar w:fldCharType="separate"/>
        </w:r>
        <w:r w:rsidR="002728F7">
          <w:rPr>
            <w:noProof/>
          </w:rPr>
          <w:t>12</w:t>
        </w:r>
        <w:r>
          <w:fldChar w:fldCharType="end"/>
        </w:r>
      </w:p>
    </w:sdtContent>
  </w:sdt>
  <w:p w:rsidR="00C912EB" w:rsidRDefault="00C912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2EB" w:rsidRDefault="00C912EB" w:rsidP="00B0596C">
      <w:r>
        <w:separator/>
      </w:r>
    </w:p>
  </w:footnote>
  <w:footnote w:type="continuationSeparator" w:id="0">
    <w:p w:rsidR="00C912EB" w:rsidRDefault="00C912EB" w:rsidP="00B0596C">
      <w:r>
        <w:continuationSeparator/>
      </w:r>
    </w:p>
  </w:footnote>
  <w:footnote w:id="1">
    <w:p w:rsidR="00C912EB" w:rsidRPr="000B5F9C" w:rsidRDefault="00C912EB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Kumulativn</w:t>
      </w:r>
      <w:r w:rsidR="001943B3">
        <w:rPr>
          <w:sz w:val="18"/>
        </w:rPr>
        <w:t>ě za všechny</w:t>
      </w:r>
    </w:p>
  </w:footnote>
  <w:footnote w:id="2">
    <w:p w:rsidR="00863449" w:rsidRPr="001318B0" w:rsidRDefault="00863449" w:rsidP="00863449">
      <w:pPr>
        <w:pStyle w:val="Textpoznpodarou"/>
        <w:rPr>
          <w:sz w:val="18"/>
          <w:szCs w:val="18"/>
        </w:rPr>
      </w:pPr>
      <w:r w:rsidRPr="001318B0">
        <w:rPr>
          <w:rStyle w:val="Znakapoznpodarou"/>
          <w:sz w:val="18"/>
          <w:szCs w:val="18"/>
        </w:rPr>
        <w:footnoteRef/>
      </w:r>
      <w:r w:rsidRPr="001318B0">
        <w:rPr>
          <w:sz w:val="18"/>
          <w:szCs w:val="18"/>
        </w:rPr>
        <w:t xml:space="preserve"> Indikátor povinný k výběru musí Ž/P v rámci projektu povinně sledovat, žadatel se ke stanovení cílové hodnoty nezavazuje, pouze monitoruje výstupy projektu, jejich případné neplnění není sankcionováno.</w:t>
      </w:r>
    </w:p>
  </w:footnote>
  <w:footnote w:id="3">
    <w:p w:rsidR="00863449" w:rsidRDefault="00863449" w:rsidP="00863449">
      <w:pPr>
        <w:pStyle w:val="Textpoznpodarou"/>
      </w:pPr>
      <w:r w:rsidRPr="001318B0">
        <w:rPr>
          <w:rStyle w:val="Znakapoznpodarou"/>
          <w:sz w:val="18"/>
          <w:szCs w:val="18"/>
        </w:rPr>
        <w:footnoteRef/>
      </w:r>
      <w:r w:rsidRPr="001318B0">
        <w:rPr>
          <w:sz w:val="18"/>
          <w:szCs w:val="18"/>
        </w:rPr>
        <w:t xml:space="preserve"> Indikátor povinný k naplnění musí Ž/P v rámci projektu povinně sledovat, je povinen stanovit cílovou hodnotu indikátoru, která je pro něho závazná.</w:t>
      </w:r>
      <w:r w:rsidRPr="001318B0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B2E" w:rsidRDefault="008A6B2E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4A3AF2" wp14:editId="6EC43AD7">
          <wp:simplePos x="0" y="0"/>
          <wp:positionH relativeFrom="column">
            <wp:posOffset>-204470</wp:posOffset>
          </wp:positionH>
          <wp:positionV relativeFrom="paragraph">
            <wp:posOffset>-285115</wp:posOffset>
          </wp:positionV>
          <wp:extent cx="3474720" cy="987425"/>
          <wp:effectExtent l="0" t="0" r="0" b="0"/>
          <wp:wrapTight wrapText="bothSides">
            <wp:wrapPolygon edited="0">
              <wp:start x="0" y="0"/>
              <wp:lineTo x="0" y="21253"/>
              <wp:lineTo x="21434" y="21253"/>
              <wp:lineTo x="2143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123DA4" wp14:editId="4BD3C060">
          <wp:simplePos x="0" y="0"/>
          <wp:positionH relativeFrom="column">
            <wp:posOffset>5320665</wp:posOffset>
          </wp:positionH>
          <wp:positionV relativeFrom="paragraph">
            <wp:posOffset>-132080</wp:posOffset>
          </wp:positionV>
          <wp:extent cx="609600" cy="609600"/>
          <wp:effectExtent l="0" t="0" r="0" b="0"/>
          <wp:wrapSquare wrapText="bothSides"/>
          <wp:docPr id="24" name="Obrázek 24" descr="Prah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325"/>
    <w:multiLevelType w:val="hybridMultilevel"/>
    <w:tmpl w:val="46A45CE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AD6CF8"/>
    <w:multiLevelType w:val="hybridMultilevel"/>
    <w:tmpl w:val="72C0D34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6C5C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510FA4"/>
    <w:multiLevelType w:val="hybridMultilevel"/>
    <w:tmpl w:val="66763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1CAE"/>
    <w:multiLevelType w:val="hybridMultilevel"/>
    <w:tmpl w:val="0308A96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2D1A61"/>
    <w:multiLevelType w:val="hybridMultilevel"/>
    <w:tmpl w:val="633AFD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1C3F47"/>
    <w:multiLevelType w:val="hybridMultilevel"/>
    <w:tmpl w:val="A0EADE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FA5AEE">
      <w:numFmt w:val="bullet"/>
      <w:lvlText w:val="•"/>
      <w:lvlJc w:val="left"/>
      <w:pPr>
        <w:ind w:left="1410" w:hanging="690"/>
      </w:pPr>
      <w:rPr>
        <w:rFonts w:ascii="Arial" w:eastAsia="Times New Roman" w:hAnsi="Arial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00EB5"/>
    <w:multiLevelType w:val="hybridMultilevel"/>
    <w:tmpl w:val="F282F12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AFD1F6B"/>
    <w:multiLevelType w:val="hybridMultilevel"/>
    <w:tmpl w:val="0E88FC12"/>
    <w:lvl w:ilvl="0" w:tplc="4F34F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30AF0"/>
    <w:multiLevelType w:val="hybridMultilevel"/>
    <w:tmpl w:val="74E295B6"/>
    <w:lvl w:ilvl="0" w:tplc="6D3C19F4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265289E"/>
    <w:multiLevelType w:val="hybridMultilevel"/>
    <w:tmpl w:val="7F5C66AA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72279C5"/>
    <w:multiLevelType w:val="hybridMultilevel"/>
    <w:tmpl w:val="1500E0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345A7"/>
    <w:multiLevelType w:val="hybridMultilevel"/>
    <w:tmpl w:val="489281D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A884B8C"/>
    <w:multiLevelType w:val="multilevel"/>
    <w:tmpl w:val="199A8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40601E"/>
    <w:multiLevelType w:val="hybridMultilevel"/>
    <w:tmpl w:val="662AC312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CBA105E"/>
    <w:multiLevelType w:val="hybridMultilevel"/>
    <w:tmpl w:val="284C462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D056593"/>
    <w:multiLevelType w:val="hybridMultilevel"/>
    <w:tmpl w:val="2C868F04"/>
    <w:lvl w:ilvl="0" w:tplc="6D3C19F4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2D611B41"/>
    <w:multiLevelType w:val="hybridMultilevel"/>
    <w:tmpl w:val="AAB46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35E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AC2793"/>
    <w:multiLevelType w:val="hybridMultilevel"/>
    <w:tmpl w:val="E9F4CCC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41B21F8"/>
    <w:multiLevelType w:val="hybridMultilevel"/>
    <w:tmpl w:val="D67E4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C084A"/>
    <w:multiLevelType w:val="hybridMultilevel"/>
    <w:tmpl w:val="72A8F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B6BD8"/>
    <w:multiLevelType w:val="hybridMultilevel"/>
    <w:tmpl w:val="C0E4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30680"/>
    <w:multiLevelType w:val="hybridMultilevel"/>
    <w:tmpl w:val="4DFAC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711D9"/>
    <w:multiLevelType w:val="hybridMultilevel"/>
    <w:tmpl w:val="C04C9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02295"/>
    <w:multiLevelType w:val="hybridMultilevel"/>
    <w:tmpl w:val="4E9C0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50141"/>
    <w:multiLevelType w:val="hybridMultilevel"/>
    <w:tmpl w:val="3DECF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36F19"/>
    <w:multiLevelType w:val="multilevel"/>
    <w:tmpl w:val="F36E83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BF723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BC5AA2"/>
    <w:multiLevelType w:val="multilevel"/>
    <w:tmpl w:val="2B86FC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A006AE3"/>
    <w:multiLevelType w:val="hybridMultilevel"/>
    <w:tmpl w:val="E62A68EE"/>
    <w:lvl w:ilvl="0" w:tplc="E00E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A8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05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0B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8D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00A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6F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6F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A4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51594"/>
    <w:multiLevelType w:val="hybridMultilevel"/>
    <w:tmpl w:val="0EB6C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9216C"/>
    <w:multiLevelType w:val="hybridMultilevel"/>
    <w:tmpl w:val="A664D21A"/>
    <w:lvl w:ilvl="0" w:tplc="4F34F4C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CA02BBC"/>
    <w:multiLevelType w:val="hybridMultilevel"/>
    <w:tmpl w:val="E79601E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5DBF3608"/>
    <w:multiLevelType w:val="hybridMultilevel"/>
    <w:tmpl w:val="43687786"/>
    <w:lvl w:ilvl="0" w:tplc="04050017">
      <w:start w:val="1"/>
      <w:numFmt w:val="lowerLetter"/>
      <w:lvlText w:val="%1)"/>
      <w:lvlJc w:val="left"/>
      <w:pPr>
        <w:ind w:left="1437" w:hanging="360"/>
      </w:pPr>
    </w:lvl>
    <w:lvl w:ilvl="1" w:tplc="04050019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5" w15:restartNumberingAfterBreak="0">
    <w:nsid w:val="5FBC03D8"/>
    <w:multiLevelType w:val="hybridMultilevel"/>
    <w:tmpl w:val="58C62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F0655"/>
    <w:multiLevelType w:val="hybridMultilevel"/>
    <w:tmpl w:val="34AAE616"/>
    <w:lvl w:ilvl="0" w:tplc="5060CB3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FE2CF7"/>
    <w:multiLevelType w:val="hybridMultilevel"/>
    <w:tmpl w:val="555880B2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45E3FBF"/>
    <w:multiLevelType w:val="multilevel"/>
    <w:tmpl w:val="24FA009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PPNadpis2"/>
      <w:lvlText w:val="%1.%2."/>
      <w:lvlJc w:val="left"/>
      <w:pPr>
        <w:ind w:left="355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6E23179"/>
    <w:multiLevelType w:val="hybridMultilevel"/>
    <w:tmpl w:val="4DAA0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1050F"/>
    <w:multiLevelType w:val="hybridMultilevel"/>
    <w:tmpl w:val="9EB037D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29224A6"/>
    <w:multiLevelType w:val="hybridMultilevel"/>
    <w:tmpl w:val="F34C328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8907505"/>
    <w:multiLevelType w:val="hybridMultilevel"/>
    <w:tmpl w:val="1CCC1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94045"/>
    <w:multiLevelType w:val="multilevel"/>
    <w:tmpl w:val="947CC68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4" w15:restartNumberingAfterBreak="0">
    <w:nsid w:val="7D0614E9"/>
    <w:multiLevelType w:val="hybridMultilevel"/>
    <w:tmpl w:val="AB1A9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B58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43"/>
  </w:num>
  <w:num w:numId="3">
    <w:abstractNumId w:val="23"/>
  </w:num>
  <w:num w:numId="4">
    <w:abstractNumId w:val="6"/>
  </w:num>
  <w:num w:numId="5">
    <w:abstractNumId w:val="22"/>
  </w:num>
  <w:num w:numId="6">
    <w:abstractNumId w:val="20"/>
  </w:num>
  <w:num w:numId="7">
    <w:abstractNumId w:val="3"/>
  </w:num>
  <w:num w:numId="8">
    <w:abstractNumId w:val="35"/>
  </w:num>
  <w:num w:numId="9">
    <w:abstractNumId w:val="26"/>
  </w:num>
  <w:num w:numId="10">
    <w:abstractNumId w:val="24"/>
  </w:num>
  <w:num w:numId="11">
    <w:abstractNumId w:val="42"/>
  </w:num>
  <w:num w:numId="12">
    <w:abstractNumId w:val="11"/>
  </w:num>
  <w:num w:numId="13">
    <w:abstractNumId w:val="28"/>
  </w:num>
  <w:num w:numId="14">
    <w:abstractNumId w:val="2"/>
  </w:num>
  <w:num w:numId="15">
    <w:abstractNumId w:val="45"/>
  </w:num>
  <w:num w:numId="16">
    <w:abstractNumId w:val="13"/>
  </w:num>
  <w:num w:numId="17">
    <w:abstractNumId w:val="18"/>
  </w:num>
  <w:num w:numId="18">
    <w:abstractNumId w:val="27"/>
  </w:num>
  <w:num w:numId="19">
    <w:abstractNumId w:val="7"/>
  </w:num>
  <w:num w:numId="20">
    <w:abstractNumId w:val="12"/>
  </w:num>
  <w:num w:numId="21">
    <w:abstractNumId w:val="44"/>
  </w:num>
  <w:num w:numId="22">
    <w:abstractNumId w:val="21"/>
  </w:num>
  <w:num w:numId="23">
    <w:abstractNumId w:val="31"/>
  </w:num>
  <w:num w:numId="24">
    <w:abstractNumId w:val="17"/>
  </w:num>
  <w:num w:numId="25">
    <w:abstractNumId w:val="9"/>
  </w:num>
  <w:num w:numId="26">
    <w:abstractNumId w:val="32"/>
  </w:num>
  <w:num w:numId="27">
    <w:abstractNumId w:val="16"/>
  </w:num>
  <w:num w:numId="28">
    <w:abstractNumId w:val="10"/>
  </w:num>
  <w:num w:numId="29">
    <w:abstractNumId w:val="19"/>
  </w:num>
  <w:num w:numId="30">
    <w:abstractNumId w:val="5"/>
  </w:num>
  <w:num w:numId="31">
    <w:abstractNumId w:val="39"/>
  </w:num>
  <w:num w:numId="32">
    <w:abstractNumId w:val="41"/>
  </w:num>
  <w:num w:numId="33">
    <w:abstractNumId w:val="0"/>
  </w:num>
  <w:num w:numId="34">
    <w:abstractNumId w:val="38"/>
  </w:num>
  <w:num w:numId="35">
    <w:abstractNumId w:val="30"/>
  </w:num>
  <w:num w:numId="36">
    <w:abstractNumId w:val="14"/>
  </w:num>
  <w:num w:numId="37">
    <w:abstractNumId w:val="1"/>
  </w:num>
  <w:num w:numId="38">
    <w:abstractNumId w:val="25"/>
  </w:num>
  <w:num w:numId="39">
    <w:abstractNumId w:val="33"/>
  </w:num>
  <w:num w:numId="40">
    <w:abstractNumId w:val="15"/>
  </w:num>
  <w:num w:numId="41">
    <w:abstractNumId w:val="37"/>
  </w:num>
  <w:num w:numId="42">
    <w:abstractNumId w:val="34"/>
  </w:num>
  <w:num w:numId="43">
    <w:abstractNumId w:val="40"/>
  </w:num>
  <w:num w:numId="44">
    <w:abstractNumId w:val="4"/>
  </w:num>
  <w:num w:numId="45">
    <w:abstractNumId w:val="8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96C"/>
    <w:rsid w:val="000276A8"/>
    <w:rsid w:val="00044C78"/>
    <w:rsid w:val="00045B38"/>
    <w:rsid w:val="00050514"/>
    <w:rsid w:val="00052993"/>
    <w:rsid w:val="00055242"/>
    <w:rsid w:val="00057D92"/>
    <w:rsid w:val="00082AB6"/>
    <w:rsid w:val="0008670A"/>
    <w:rsid w:val="00093CD9"/>
    <w:rsid w:val="0009785B"/>
    <w:rsid w:val="000A3603"/>
    <w:rsid w:val="000B5F9C"/>
    <w:rsid w:val="000B71FF"/>
    <w:rsid w:val="000D1AC8"/>
    <w:rsid w:val="001063ED"/>
    <w:rsid w:val="001071A7"/>
    <w:rsid w:val="001318B0"/>
    <w:rsid w:val="001417CD"/>
    <w:rsid w:val="001418FD"/>
    <w:rsid w:val="001549ED"/>
    <w:rsid w:val="001943B3"/>
    <w:rsid w:val="001A0F8F"/>
    <w:rsid w:val="001B7599"/>
    <w:rsid w:val="001C0F35"/>
    <w:rsid w:val="001E7A99"/>
    <w:rsid w:val="00237AD2"/>
    <w:rsid w:val="0025091D"/>
    <w:rsid w:val="002728F7"/>
    <w:rsid w:val="0029392C"/>
    <w:rsid w:val="00295EF3"/>
    <w:rsid w:val="002B368F"/>
    <w:rsid w:val="002D726C"/>
    <w:rsid w:val="002F003C"/>
    <w:rsid w:val="002F169A"/>
    <w:rsid w:val="00320041"/>
    <w:rsid w:val="003246F2"/>
    <w:rsid w:val="00326F46"/>
    <w:rsid w:val="00331A62"/>
    <w:rsid w:val="0033371B"/>
    <w:rsid w:val="0034564A"/>
    <w:rsid w:val="00345CDA"/>
    <w:rsid w:val="00363546"/>
    <w:rsid w:val="00392717"/>
    <w:rsid w:val="00394C80"/>
    <w:rsid w:val="00397065"/>
    <w:rsid w:val="00397CB0"/>
    <w:rsid w:val="003A32AA"/>
    <w:rsid w:val="003A4190"/>
    <w:rsid w:val="003F7A21"/>
    <w:rsid w:val="0042125D"/>
    <w:rsid w:val="00430851"/>
    <w:rsid w:val="00447FCB"/>
    <w:rsid w:val="0046021B"/>
    <w:rsid w:val="0046309A"/>
    <w:rsid w:val="00472A2D"/>
    <w:rsid w:val="00486518"/>
    <w:rsid w:val="004A1BAD"/>
    <w:rsid w:val="004A56B7"/>
    <w:rsid w:val="004B252F"/>
    <w:rsid w:val="004C6C0C"/>
    <w:rsid w:val="005043F6"/>
    <w:rsid w:val="00510D19"/>
    <w:rsid w:val="0052348F"/>
    <w:rsid w:val="00561405"/>
    <w:rsid w:val="005742B7"/>
    <w:rsid w:val="00583D9F"/>
    <w:rsid w:val="005C18EF"/>
    <w:rsid w:val="005E5710"/>
    <w:rsid w:val="006001AD"/>
    <w:rsid w:val="00634440"/>
    <w:rsid w:val="00641801"/>
    <w:rsid w:val="00681C5E"/>
    <w:rsid w:val="00686774"/>
    <w:rsid w:val="006A33B0"/>
    <w:rsid w:val="006C1394"/>
    <w:rsid w:val="006C30F4"/>
    <w:rsid w:val="006E141B"/>
    <w:rsid w:val="00716C3A"/>
    <w:rsid w:val="00727C8D"/>
    <w:rsid w:val="007364D8"/>
    <w:rsid w:val="00757C38"/>
    <w:rsid w:val="0076261A"/>
    <w:rsid w:val="00771477"/>
    <w:rsid w:val="00772733"/>
    <w:rsid w:val="00772DB1"/>
    <w:rsid w:val="00794238"/>
    <w:rsid w:val="007A2885"/>
    <w:rsid w:val="007A5895"/>
    <w:rsid w:val="007A6720"/>
    <w:rsid w:val="007B3E88"/>
    <w:rsid w:val="007C5EE6"/>
    <w:rsid w:val="007F0B38"/>
    <w:rsid w:val="00807B43"/>
    <w:rsid w:val="00824147"/>
    <w:rsid w:val="00825CD1"/>
    <w:rsid w:val="0083178B"/>
    <w:rsid w:val="00836965"/>
    <w:rsid w:val="00845869"/>
    <w:rsid w:val="00845ABD"/>
    <w:rsid w:val="00852114"/>
    <w:rsid w:val="00863449"/>
    <w:rsid w:val="008870AF"/>
    <w:rsid w:val="008A6B2E"/>
    <w:rsid w:val="008B07AF"/>
    <w:rsid w:val="008B49EC"/>
    <w:rsid w:val="008B5E9C"/>
    <w:rsid w:val="00910BB7"/>
    <w:rsid w:val="0091657C"/>
    <w:rsid w:val="00932FC2"/>
    <w:rsid w:val="009402B4"/>
    <w:rsid w:val="00965428"/>
    <w:rsid w:val="00970CE4"/>
    <w:rsid w:val="00980DB3"/>
    <w:rsid w:val="009931C2"/>
    <w:rsid w:val="009A0223"/>
    <w:rsid w:val="009B3FA4"/>
    <w:rsid w:val="009C0DFA"/>
    <w:rsid w:val="009D6DB8"/>
    <w:rsid w:val="00A204E5"/>
    <w:rsid w:val="00A5555D"/>
    <w:rsid w:val="00A62697"/>
    <w:rsid w:val="00A63027"/>
    <w:rsid w:val="00A8129E"/>
    <w:rsid w:val="00A91090"/>
    <w:rsid w:val="00A94828"/>
    <w:rsid w:val="00AB2027"/>
    <w:rsid w:val="00AB2D90"/>
    <w:rsid w:val="00AD6197"/>
    <w:rsid w:val="00AD628D"/>
    <w:rsid w:val="00AE6277"/>
    <w:rsid w:val="00AF45CE"/>
    <w:rsid w:val="00B00A76"/>
    <w:rsid w:val="00B0112D"/>
    <w:rsid w:val="00B0596C"/>
    <w:rsid w:val="00B13FA9"/>
    <w:rsid w:val="00B1794A"/>
    <w:rsid w:val="00B218FA"/>
    <w:rsid w:val="00B3214A"/>
    <w:rsid w:val="00B36B22"/>
    <w:rsid w:val="00B419B0"/>
    <w:rsid w:val="00B64BA5"/>
    <w:rsid w:val="00B81CE9"/>
    <w:rsid w:val="00B83BD2"/>
    <w:rsid w:val="00B92000"/>
    <w:rsid w:val="00BA4788"/>
    <w:rsid w:val="00BC7D18"/>
    <w:rsid w:val="00BE12CB"/>
    <w:rsid w:val="00BE1EC0"/>
    <w:rsid w:val="00C00E2E"/>
    <w:rsid w:val="00C1043F"/>
    <w:rsid w:val="00C2113D"/>
    <w:rsid w:val="00C42354"/>
    <w:rsid w:val="00C64B44"/>
    <w:rsid w:val="00C912EB"/>
    <w:rsid w:val="00C93E86"/>
    <w:rsid w:val="00CB13EB"/>
    <w:rsid w:val="00D10B9B"/>
    <w:rsid w:val="00D21FE3"/>
    <w:rsid w:val="00D66ED8"/>
    <w:rsid w:val="00D778A3"/>
    <w:rsid w:val="00DA30FD"/>
    <w:rsid w:val="00DC233C"/>
    <w:rsid w:val="00DF45E4"/>
    <w:rsid w:val="00DF4CB0"/>
    <w:rsid w:val="00E20099"/>
    <w:rsid w:val="00E6242A"/>
    <w:rsid w:val="00EB39AF"/>
    <w:rsid w:val="00ED38B2"/>
    <w:rsid w:val="00EE0E19"/>
    <w:rsid w:val="00EF71BA"/>
    <w:rsid w:val="00F04402"/>
    <w:rsid w:val="00FC62AB"/>
    <w:rsid w:val="00FF1AFE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C84885F5-1407-4D4C-9C5E-35259ED9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Zkladntext"/>
    <w:qFormat/>
    <w:rsid w:val="00B0596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FF3043"/>
    <w:pPr>
      <w:numPr>
        <w:numId w:val="34"/>
      </w:numPr>
      <w:spacing w:before="120" w:after="120"/>
      <w:outlineLvl w:val="0"/>
    </w:pPr>
    <w:rPr>
      <w:rFonts w:ascii="Arial" w:hAnsi="Arial"/>
      <w:bCs w:val="0"/>
      <w:iCs/>
      <w:color w:val="000000" w:themeColor="text1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30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rsid w:val="00B0596C"/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059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0596C"/>
    <w:rPr>
      <w:rFonts w:ascii="Arial" w:eastAsia="Times New Roman" w:hAnsi="Arial" w:cs="Times New Roman"/>
      <w:sz w:val="20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596C"/>
    <w:pPr>
      <w:spacing w:after="100"/>
    </w:p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B0596C"/>
    <w:pPr>
      <w:ind w:left="720"/>
      <w:contextualSpacing/>
    </w:p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rsid w:val="00B0596C"/>
    <w:rPr>
      <w:rFonts w:ascii="Arial" w:eastAsia="Times New Roman" w:hAnsi="Arial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596C"/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B0596C"/>
    <w:rPr>
      <w:sz w:val="22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B0596C"/>
    <w:rPr>
      <w:rFonts w:ascii="Arial" w:eastAsia="Times New Roman" w:hAnsi="Arial" w:cs="Times New Roman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B0596C"/>
    <w:rPr>
      <w:vertAlign w:val="superscript"/>
    </w:rPr>
  </w:style>
  <w:style w:type="paragraph" w:customStyle="1" w:styleId="txt">
    <w:name w:val="txt"/>
    <w:basedOn w:val="Normln"/>
    <w:rsid w:val="00B0596C"/>
    <w:pPr>
      <w:spacing w:after="120"/>
      <w:ind w:firstLine="357"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8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8B2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7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01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112D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1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12D"/>
    <w:rPr>
      <w:rFonts w:ascii="Arial" w:eastAsia="Times New Roman" w:hAnsi="Arial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4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46F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46F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6F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246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276A8"/>
    <w:rPr>
      <w:color w:val="0000FF" w:themeColor="hyperlink"/>
      <w:u w:val="single"/>
    </w:rPr>
  </w:style>
  <w:style w:type="paragraph" w:customStyle="1" w:styleId="Aaktivityps">
    <w:name w:val="A aktivity přís"/>
    <w:basedOn w:val="Normln"/>
    <w:uiPriority w:val="99"/>
    <w:rsid w:val="00CB13EB"/>
    <w:pPr>
      <w:tabs>
        <w:tab w:val="left" w:pos="851"/>
      </w:tabs>
      <w:spacing w:after="120"/>
      <w:ind w:left="567"/>
    </w:pPr>
    <w:rPr>
      <w:rFonts w:ascii="Times New Roman" w:hAnsi="Times New Roman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FF3043"/>
    <w:rPr>
      <w:rFonts w:ascii="Arial" w:eastAsiaTheme="majorEastAsia" w:hAnsi="Arial" w:cstheme="majorBidi"/>
      <w:b/>
      <w:iCs/>
      <w:color w:val="000000" w:themeColor="text1"/>
      <w:sz w:val="24"/>
      <w:szCs w:val="28"/>
      <w:lang w:eastAsia="cs-CZ"/>
    </w:rPr>
  </w:style>
  <w:style w:type="paragraph" w:customStyle="1" w:styleId="Nadpis3">
    <w:name w:val="Nadpis3"/>
    <w:basedOn w:val="Nadpis1"/>
    <w:qFormat/>
    <w:rsid w:val="00FF3043"/>
    <w:pPr>
      <w:numPr>
        <w:ilvl w:val="2"/>
      </w:numPr>
      <w:tabs>
        <w:tab w:val="num" w:pos="360"/>
      </w:tabs>
    </w:pPr>
    <w:rPr>
      <w:sz w:val="22"/>
    </w:rPr>
  </w:style>
  <w:style w:type="paragraph" w:customStyle="1" w:styleId="Nadpis4">
    <w:name w:val="Nadpis4"/>
    <w:basedOn w:val="Nadpis1"/>
    <w:qFormat/>
    <w:rsid w:val="00FF3043"/>
    <w:pPr>
      <w:numPr>
        <w:ilvl w:val="3"/>
      </w:numPr>
      <w:tabs>
        <w:tab w:val="num" w:pos="360"/>
      </w:tabs>
    </w:pPr>
    <w:rPr>
      <w:sz w:val="22"/>
    </w:rPr>
  </w:style>
  <w:style w:type="paragraph" w:customStyle="1" w:styleId="PPNadpis2">
    <w:name w:val="PP Nadpis 2"/>
    <w:basedOn w:val="Nadpis1"/>
    <w:qFormat/>
    <w:rsid w:val="00FF3043"/>
    <w:pPr>
      <w:numPr>
        <w:ilvl w:val="1"/>
      </w:numPr>
      <w:ind w:left="431" w:hanging="431"/>
    </w:pPr>
  </w:style>
  <w:style w:type="paragraph" w:customStyle="1" w:styleId="Styl1">
    <w:name w:val="Styl1"/>
    <w:basedOn w:val="Odstavecseseznamem"/>
    <w:link w:val="Styl1Char"/>
    <w:qFormat/>
    <w:rsid w:val="00FF3043"/>
    <w:pPr>
      <w:overflowPunct w:val="0"/>
      <w:autoSpaceDE w:val="0"/>
      <w:autoSpaceDN w:val="0"/>
      <w:adjustRightInd w:val="0"/>
      <w:spacing w:after="120"/>
      <w:ind w:left="1224" w:hanging="504"/>
      <w:textAlignment w:val="baseline"/>
    </w:pPr>
    <w:rPr>
      <w:rFonts w:cs="Arial"/>
      <w:b/>
      <w:bCs/>
    </w:rPr>
  </w:style>
  <w:style w:type="character" w:customStyle="1" w:styleId="Styl1Char">
    <w:name w:val="Styl1 Char"/>
    <w:basedOn w:val="OdstavecseseznamemChar"/>
    <w:link w:val="Styl1"/>
    <w:rsid w:val="00FF3043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Styl2">
    <w:name w:val="Styl2"/>
    <w:basedOn w:val="Odstavecseseznamem"/>
    <w:link w:val="Styl2Char"/>
    <w:qFormat/>
    <w:rsid w:val="00FF3043"/>
    <w:pPr>
      <w:overflowPunct w:val="0"/>
      <w:autoSpaceDE w:val="0"/>
      <w:autoSpaceDN w:val="0"/>
      <w:adjustRightInd w:val="0"/>
      <w:ind w:left="1224" w:hanging="504"/>
      <w:textAlignment w:val="baseline"/>
    </w:pPr>
    <w:rPr>
      <w:rFonts w:cs="Arial"/>
      <w:b/>
      <w:bCs/>
    </w:rPr>
  </w:style>
  <w:style w:type="paragraph" w:customStyle="1" w:styleId="Styl5">
    <w:name w:val="Styl5"/>
    <w:basedOn w:val="Styl2"/>
    <w:link w:val="Styl5Char"/>
    <w:qFormat/>
    <w:rsid w:val="00FF3043"/>
  </w:style>
  <w:style w:type="character" w:customStyle="1" w:styleId="Styl2Char">
    <w:name w:val="Styl2 Char"/>
    <w:basedOn w:val="OdstavecseseznamemChar"/>
    <w:link w:val="Styl2"/>
    <w:rsid w:val="00FF3043"/>
    <w:rPr>
      <w:rFonts w:ascii="Arial" w:eastAsia="Times New Roman" w:hAnsi="Arial" w:cs="Arial"/>
      <w:b/>
      <w:bCs/>
      <w:sz w:val="20"/>
      <w:szCs w:val="24"/>
      <w:lang w:eastAsia="cs-CZ"/>
    </w:rPr>
  </w:style>
  <w:style w:type="character" w:customStyle="1" w:styleId="Styl5Char">
    <w:name w:val="Styl5 Char"/>
    <w:basedOn w:val="Styl2Char"/>
    <w:link w:val="Styl5"/>
    <w:rsid w:val="00FF3043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Styl3">
    <w:name w:val="Styl3"/>
    <w:basedOn w:val="Styl5"/>
    <w:link w:val="Styl3Char"/>
    <w:qFormat/>
    <w:rsid w:val="00FF3043"/>
    <w:pPr>
      <w:ind w:left="1728" w:hanging="648"/>
    </w:pPr>
  </w:style>
  <w:style w:type="character" w:customStyle="1" w:styleId="Styl3Char">
    <w:name w:val="Styl3 Char"/>
    <w:basedOn w:val="Styl5Char"/>
    <w:link w:val="Styl3"/>
    <w:rsid w:val="00FF3043"/>
    <w:rPr>
      <w:rFonts w:ascii="Arial" w:eastAsia="Times New Roman" w:hAnsi="Arial" w:cs="Arial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3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fs13">
    <w:name w:val="fs13"/>
    <w:basedOn w:val="Standardnpsmoodstavce"/>
    <w:rsid w:val="00807B43"/>
  </w:style>
  <w:style w:type="character" w:styleId="Sledovanodkaz">
    <w:name w:val="FollowedHyperlink"/>
    <w:basedOn w:val="Standardnpsmoodstavce"/>
    <w:uiPriority w:val="99"/>
    <w:semiHidden/>
    <w:unhideWhenUsed/>
    <w:rsid w:val="00A630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9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8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79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48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24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3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2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0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82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5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52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7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80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eu.mssf.cz/" TargetMode="External"/><Relationship Id="rId13" Type="http://schemas.openxmlformats.org/officeDocument/2006/relationships/hyperlink" Target="http://www.prahafondy.eu/cz/opppr/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hafondy.eu/cz/opppr/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hafondy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hafondy.eu" TargetMode="External"/><Relationship Id="rId10" Type="http://schemas.openxmlformats.org/officeDocument/2006/relationships/hyperlink" Target="http://www.prahafondy.eu/cz/opppr/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reza.fuka@praha.eu" TargetMode="External"/><Relationship Id="rId14" Type="http://schemas.openxmlformats.org/officeDocument/2006/relationships/hyperlink" Target="http://www.prahafondy.eu/cz/opppr/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97A8-F4F3-4E2C-9882-19A57E48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12</Pages>
  <Words>4096</Words>
  <Characters>24173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Šlemrová Denisa ()</dc:creator>
  <cp:lastModifiedBy>Fuka Tereza (MHMP, FON)</cp:lastModifiedBy>
  <cp:revision>49</cp:revision>
  <dcterms:created xsi:type="dcterms:W3CDTF">2015-11-26T14:42:00Z</dcterms:created>
  <dcterms:modified xsi:type="dcterms:W3CDTF">2016-11-09T12:28:00Z</dcterms:modified>
</cp:coreProperties>
</file>