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E1" w:rsidRDefault="00486EE1" w:rsidP="00285BDE">
      <w:pPr>
        <w:pStyle w:val="Nadpis1"/>
        <w:numPr>
          <w:ilvl w:val="0"/>
          <w:numId w:val="0"/>
        </w:numPr>
        <w:spacing w:after="0" w:line="276" w:lineRule="auto"/>
        <w:ind w:left="357"/>
        <w:jc w:val="center"/>
        <w:rPr>
          <w:sz w:val="24"/>
        </w:rPr>
      </w:pPr>
      <w:r w:rsidRPr="00486EE1">
        <w:rPr>
          <w:sz w:val="24"/>
        </w:rPr>
        <w:t>Čestné prohlášení o bezdlužnosti a bezúhonnosti a vylučující dvojí financování projektu</w:t>
      </w:r>
    </w:p>
    <w:p w:rsidR="00285BDE" w:rsidRPr="00285BDE" w:rsidRDefault="00285BDE" w:rsidP="00285BDE">
      <w:pPr>
        <w:spacing w:line="276" w:lineRule="auto"/>
      </w:pPr>
    </w:p>
    <w:p w:rsidR="00486EE1" w:rsidRPr="00486EE1" w:rsidRDefault="00486EE1" w:rsidP="00285BDE">
      <w:pPr>
        <w:spacing w:line="276" w:lineRule="auto"/>
        <w:rPr>
          <w:sz w:val="2"/>
        </w:rPr>
      </w:pPr>
    </w:p>
    <w:tbl>
      <w:tblPr>
        <w:tblW w:w="90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436"/>
      </w:tblGrid>
      <w:tr w:rsidR="00486EE1" w:rsidRPr="00181007" w:rsidTr="00486EE1">
        <w:trPr>
          <w:trHeight w:val="20"/>
        </w:trPr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6EE1" w:rsidRPr="00181007" w:rsidRDefault="00486EE1" w:rsidP="00285BDE">
            <w:pPr>
              <w:spacing w:line="276" w:lineRule="auto"/>
              <w:rPr>
                <w:rFonts w:cs="Arial"/>
              </w:rPr>
            </w:pPr>
            <w:r w:rsidRPr="00181007">
              <w:rPr>
                <w:rFonts w:cs="Arial"/>
              </w:rPr>
              <w:t>Registrační číslo projektu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E1" w:rsidRPr="00181007" w:rsidRDefault="00486EE1" w:rsidP="00285BDE">
            <w:pPr>
              <w:spacing w:line="276" w:lineRule="auto"/>
              <w:rPr>
                <w:rFonts w:cs="Arial"/>
              </w:rPr>
            </w:pPr>
          </w:p>
        </w:tc>
      </w:tr>
      <w:tr w:rsidR="00486EE1" w:rsidRPr="00181007" w:rsidTr="00486EE1">
        <w:trPr>
          <w:trHeight w:val="20"/>
        </w:trPr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EE1" w:rsidRPr="00181007" w:rsidRDefault="00486EE1" w:rsidP="00285BDE">
            <w:pPr>
              <w:spacing w:line="276" w:lineRule="auto"/>
              <w:rPr>
                <w:rFonts w:cs="Arial"/>
              </w:rPr>
            </w:pPr>
            <w:r w:rsidRPr="00181007">
              <w:rPr>
                <w:rFonts w:cs="Arial"/>
              </w:rPr>
              <w:t>Název projektu</w:t>
            </w:r>
          </w:p>
        </w:tc>
        <w:tc>
          <w:tcPr>
            <w:tcW w:w="4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E1" w:rsidRPr="00181007" w:rsidRDefault="00486EE1" w:rsidP="00285BDE">
            <w:pPr>
              <w:spacing w:line="276" w:lineRule="auto"/>
              <w:rPr>
                <w:rFonts w:cs="Arial"/>
              </w:rPr>
            </w:pPr>
          </w:p>
        </w:tc>
      </w:tr>
      <w:tr w:rsidR="00486EE1" w:rsidRPr="00181007" w:rsidTr="00486EE1">
        <w:trPr>
          <w:trHeight w:val="20"/>
        </w:trPr>
        <w:tc>
          <w:tcPr>
            <w:tcW w:w="4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6EE1" w:rsidRPr="00181007" w:rsidRDefault="00486EE1" w:rsidP="00285BDE">
            <w:pPr>
              <w:spacing w:line="276" w:lineRule="auto"/>
              <w:rPr>
                <w:rFonts w:cs="Arial"/>
              </w:rPr>
            </w:pPr>
            <w:r w:rsidRPr="00181007">
              <w:rPr>
                <w:rFonts w:cs="Arial"/>
              </w:rPr>
              <w:t>Název žadatele</w:t>
            </w:r>
          </w:p>
        </w:tc>
        <w:tc>
          <w:tcPr>
            <w:tcW w:w="4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E1" w:rsidRPr="00181007" w:rsidRDefault="00486EE1" w:rsidP="00285BDE">
            <w:pPr>
              <w:spacing w:line="276" w:lineRule="auto"/>
              <w:rPr>
                <w:rFonts w:cs="Arial"/>
              </w:rPr>
            </w:pPr>
          </w:p>
        </w:tc>
      </w:tr>
    </w:tbl>
    <w:p w:rsidR="00486EE1" w:rsidRPr="00486EE1" w:rsidRDefault="00486EE1" w:rsidP="00285BDE">
      <w:pPr>
        <w:pStyle w:val="Nzev"/>
        <w:spacing w:line="276" w:lineRule="auto"/>
        <w:jc w:val="both"/>
        <w:rPr>
          <w:rFonts w:ascii="Arial" w:hAnsi="Arial" w:cs="Arial"/>
          <w:b w:val="0"/>
          <w:bCs/>
          <w:sz w:val="14"/>
          <w:szCs w:val="20"/>
        </w:rPr>
      </w:pPr>
    </w:p>
    <w:p w:rsidR="00285BDE" w:rsidRDefault="00285BDE" w:rsidP="00285BDE">
      <w:pPr>
        <w:spacing w:after="60" w:line="276" w:lineRule="auto"/>
        <w:rPr>
          <w:rFonts w:cs="Arial"/>
        </w:rPr>
      </w:pPr>
    </w:p>
    <w:p w:rsidR="00486EE1" w:rsidRPr="00181007" w:rsidRDefault="00486EE1" w:rsidP="00285BDE">
      <w:pPr>
        <w:spacing w:after="60" w:line="276" w:lineRule="auto"/>
        <w:rPr>
          <w:rFonts w:cs="Arial"/>
        </w:rPr>
      </w:pPr>
      <w:r w:rsidRPr="00181007">
        <w:rPr>
          <w:rFonts w:cs="Arial"/>
        </w:rPr>
        <w:t>Prohlašuji, že k níže uvedenému dni:</w:t>
      </w:r>
    </w:p>
    <w:p w:rsidR="00486EE1" w:rsidRPr="00181007" w:rsidRDefault="00486EE1" w:rsidP="00285BDE">
      <w:pPr>
        <w:numPr>
          <w:ilvl w:val="0"/>
          <w:numId w:val="30"/>
        </w:numPr>
        <w:spacing w:after="60" w:line="276" w:lineRule="auto"/>
        <w:ind w:left="357"/>
        <w:rPr>
          <w:rFonts w:cs="Arial"/>
        </w:rPr>
      </w:pPr>
      <w:r w:rsidRPr="00181007">
        <w:rPr>
          <w:rFonts w:cs="Arial"/>
        </w:rPr>
        <w:t>nemám žádné závazky vůči orgánům státní správy, samosprávy a 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:rsidR="00486EE1" w:rsidRPr="00181007" w:rsidRDefault="00486EE1" w:rsidP="00285BDE">
      <w:pPr>
        <w:spacing w:after="60" w:line="276" w:lineRule="auto"/>
        <w:ind w:left="357"/>
        <w:rPr>
          <w:rFonts w:cs="Arial"/>
          <w:i/>
        </w:rPr>
      </w:pPr>
      <w:r w:rsidRPr="00181007">
        <w:rPr>
          <w:rFonts w:cs="Arial"/>
          <w:i/>
        </w:rPr>
        <w:t>(Za splněné podmínky bezdlužnosti se považuje, pokud bylo poplatníkovi (plátci) daně povoleno posečkání daně, popřípadě rozložení její úhrady na splátky dle § 156 zákona č. 280/2009 Sb., daňový řád, nebo placení pojistného a penále ve splátkách dle § 20a zákona č. 589/1992 Sb., o pojistném na sociálním zabezpečení a příspěvku na státní politiku zaměstnanosti).</w:t>
      </w:r>
    </w:p>
    <w:p w:rsidR="00486EE1" w:rsidRPr="00181007" w:rsidRDefault="00486EE1" w:rsidP="00285BDE">
      <w:pPr>
        <w:numPr>
          <w:ilvl w:val="0"/>
          <w:numId w:val="30"/>
        </w:numPr>
        <w:spacing w:after="60" w:line="276" w:lineRule="auto"/>
        <w:ind w:left="357"/>
        <w:rPr>
          <w:rFonts w:cs="Arial"/>
        </w:rPr>
      </w:pPr>
      <w:r w:rsidRPr="00181007">
        <w:rPr>
          <w:rFonts w:cs="Arial"/>
        </w:rPr>
        <w:t>nejsem v likvidaci ve smyslu zákona č. 89/2012, občanský zákoník;</w:t>
      </w:r>
    </w:p>
    <w:p w:rsidR="00486EE1" w:rsidRPr="00181007" w:rsidRDefault="00486EE1" w:rsidP="00285BDE">
      <w:pPr>
        <w:numPr>
          <w:ilvl w:val="0"/>
          <w:numId w:val="30"/>
        </w:numPr>
        <w:spacing w:after="60" w:line="276" w:lineRule="auto"/>
        <w:ind w:left="357"/>
        <w:rPr>
          <w:rFonts w:cs="Arial"/>
        </w:rPr>
      </w:pPr>
      <w:r w:rsidRPr="00181007">
        <w:rPr>
          <w:rFonts w:cs="Arial"/>
        </w:rPr>
        <w:t>nejsem v úpadku, v hrozícím úpadku, ani proti mně není vedeno insolvenční řízení ve smyslu zákona č. 182/2006 Sb., o úpadku a způsobech jeho řešení (insolvenční zákon);</w:t>
      </w:r>
    </w:p>
    <w:p w:rsidR="00486EE1" w:rsidRPr="00181007" w:rsidRDefault="00486EE1" w:rsidP="00285BDE">
      <w:pPr>
        <w:numPr>
          <w:ilvl w:val="0"/>
          <w:numId w:val="30"/>
        </w:numPr>
        <w:spacing w:after="60" w:line="276" w:lineRule="auto"/>
        <w:ind w:left="357"/>
        <w:rPr>
          <w:rFonts w:cs="Arial"/>
        </w:rPr>
      </w:pPr>
      <w:r w:rsidRPr="00181007">
        <w:rPr>
          <w:rFonts w:cs="Arial"/>
        </w:rPr>
        <w:t xml:space="preserve">není proti mně veden výkon rozhodnutí dle zákona č. 99/1963 Sb., občanského soudního řádu, ani proti mně není vedeno exekuční řízení dle zákona č. 120/2001 Sb., exekučního řádu; </w:t>
      </w:r>
    </w:p>
    <w:p w:rsidR="00486EE1" w:rsidRPr="00181007" w:rsidRDefault="00486EE1" w:rsidP="00285BDE">
      <w:pPr>
        <w:numPr>
          <w:ilvl w:val="0"/>
          <w:numId w:val="30"/>
        </w:numPr>
        <w:spacing w:after="60" w:line="276" w:lineRule="auto"/>
        <w:ind w:left="357"/>
        <w:rPr>
          <w:rFonts w:cs="Arial"/>
        </w:rPr>
      </w:pPr>
      <w:r w:rsidRPr="00181007">
        <w:rPr>
          <w:rFonts w:cs="Arial"/>
        </w:rPr>
        <w:t>mi nebyla v posledních 3 letech pravomocně uložena pokuta za umožnění výkonu nelegální práce podle § 5 písm. e) bod 3 zákona č. 435/2004 Sb., o zaměstnanosti, ve znění pozdějších předpisů;</w:t>
      </w:r>
    </w:p>
    <w:p w:rsidR="00486EE1" w:rsidRPr="00181007" w:rsidRDefault="00486EE1" w:rsidP="00285BDE">
      <w:pPr>
        <w:numPr>
          <w:ilvl w:val="0"/>
          <w:numId w:val="30"/>
        </w:numPr>
        <w:spacing w:after="60" w:line="276" w:lineRule="auto"/>
        <w:ind w:left="357"/>
        <w:rPr>
          <w:rFonts w:cs="Arial"/>
        </w:rPr>
      </w:pPr>
      <w:r w:rsidRPr="00181007">
        <w:rPr>
          <w:rFonts w:cs="Arial"/>
        </w:rPr>
        <w:t>nebyl na mě vydán inkasní příkaz po předcházejícím rozhodnutí Komise (ES) prohlašujícím, že poskytnutá podpora je protiprávní a neslučitelná se společným trhem;</w:t>
      </w:r>
    </w:p>
    <w:p w:rsidR="00486EE1" w:rsidRPr="00181007" w:rsidRDefault="00486EE1" w:rsidP="00285BDE">
      <w:pPr>
        <w:numPr>
          <w:ilvl w:val="0"/>
          <w:numId w:val="30"/>
        </w:numPr>
        <w:spacing w:after="60" w:line="276" w:lineRule="auto"/>
        <w:ind w:left="357"/>
        <w:rPr>
          <w:rFonts w:cs="Arial"/>
        </w:rPr>
      </w:pPr>
      <w:r w:rsidRPr="00181007">
        <w:rPr>
          <w:rFonts w:cs="Arial"/>
        </w:rPr>
        <w:t>jsem nebyl pravomocně odsouzen podle zákona č. 40/2009 Sb., trestního zákoníku, resp. podle zákona č. 418/2011 Sb., o trestní odpovědnosti právnických osob a řízení proti nim, za trestný čin podvodu (vč. úvěrového či dotačního), podplácení, účasti na zločinném spolčení, legalizace výnosů z trestné činnosti nebo za jinou nezákonnou činnost poškozující finanční zájmy Společenství dle nařízení Komise (ES, Euratom) č. 1302/2008; v případě, že je příjemce právnickou osobou, prohlašuji, že tuto podmínku splňují rovněž všichni členové statutárního orgánu příjemce;</w:t>
      </w:r>
    </w:p>
    <w:p w:rsidR="00486EE1" w:rsidRPr="00181007" w:rsidRDefault="00486EE1" w:rsidP="00285BDE">
      <w:pPr>
        <w:spacing w:after="60" w:line="276" w:lineRule="auto"/>
        <w:rPr>
          <w:rFonts w:cs="Arial"/>
        </w:rPr>
      </w:pPr>
      <w:r w:rsidRPr="00181007">
        <w:rPr>
          <w:rFonts w:cs="Arial"/>
        </w:rPr>
        <w:t>Případné změny výše uvedených skutečností neprodleně oznámím poskytovateli podpory.</w:t>
      </w:r>
    </w:p>
    <w:p w:rsidR="00486EE1" w:rsidRPr="00181007" w:rsidRDefault="00486EE1" w:rsidP="00285BDE">
      <w:pPr>
        <w:spacing w:after="60" w:line="276" w:lineRule="auto"/>
        <w:rPr>
          <w:rFonts w:cs="Arial"/>
        </w:rPr>
      </w:pPr>
    </w:p>
    <w:p w:rsidR="00486EE1" w:rsidRPr="00181007" w:rsidRDefault="00486EE1" w:rsidP="00285BDE">
      <w:pPr>
        <w:spacing w:after="60" w:line="276" w:lineRule="auto"/>
        <w:rPr>
          <w:rFonts w:cs="Arial"/>
        </w:rPr>
      </w:pPr>
      <w:r w:rsidRPr="00181007">
        <w:rPr>
          <w:rFonts w:cs="Arial"/>
        </w:rPr>
        <w:t xml:space="preserve">Dále prohlašuji, že na způsobilé výdaje výše identifikovaného projektu, které mají být financovány z Operačního programu </w:t>
      </w:r>
      <w:r>
        <w:rPr>
          <w:rFonts w:cs="Arial"/>
        </w:rPr>
        <w:t>Praha – pól růstu</w:t>
      </w:r>
      <w:r w:rsidRPr="00181007">
        <w:rPr>
          <w:rFonts w:cs="Arial"/>
        </w:rPr>
        <w:t xml:space="preserve"> </w:t>
      </w:r>
      <w:r>
        <w:rPr>
          <w:rFonts w:cs="Arial"/>
        </w:rPr>
        <w:t xml:space="preserve">ČR </w:t>
      </w:r>
      <w:r w:rsidRPr="00181007">
        <w:rPr>
          <w:rFonts w:cs="Arial"/>
        </w:rPr>
        <w:t xml:space="preserve">ze zdrojů mimo vlastní zdroje žadatele, žadatel nečerpá prostředky z jiných finančních nástrojů EU, národních programů či programů územních samospráv, s výjimkou těch prostředků, které přímo souvisejí se spolufinancováním projektu a jako takové budou zahrnuty do přehledu zdrojů financování v právním aktu o poskytnutí podpory z Operačního programu </w:t>
      </w:r>
      <w:r>
        <w:rPr>
          <w:rFonts w:cs="Arial"/>
        </w:rPr>
        <w:t>Praha – pól růstu ČR</w:t>
      </w:r>
      <w:r w:rsidRPr="00181007">
        <w:rPr>
          <w:rFonts w:cs="Arial"/>
        </w:rPr>
        <w:t>.</w:t>
      </w:r>
    </w:p>
    <w:p w:rsidR="00285BDE" w:rsidRDefault="00285BDE" w:rsidP="00285BDE">
      <w:pPr>
        <w:rPr>
          <w:rFonts w:cs="Aria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918"/>
        <w:gridCol w:w="284"/>
        <w:gridCol w:w="1909"/>
        <w:gridCol w:w="2343"/>
      </w:tblGrid>
      <w:tr w:rsidR="00285BDE" w:rsidRPr="00D13EC4" w:rsidTr="00285BDE">
        <w:trPr>
          <w:trHeight w:val="48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DE" w:rsidRPr="00285BDE" w:rsidRDefault="00285BDE" w:rsidP="008F0E07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285BDE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DE" w:rsidRPr="00285BDE" w:rsidRDefault="00285BDE" w:rsidP="008F0E07">
            <w:pPr>
              <w:rPr>
                <w:rFonts w:cs="Arial"/>
              </w:rPr>
            </w:pPr>
            <w:r w:rsidRPr="00285BDE">
              <w:rPr>
                <w:rFonts w:cs="Arial"/>
              </w:rPr>
              <w:t> </w:t>
            </w:r>
          </w:p>
          <w:p w:rsidR="00285BDE" w:rsidRPr="00285BDE" w:rsidRDefault="00285BDE" w:rsidP="008F0E07">
            <w:pPr>
              <w:ind w:firstLineChars="100" w:firstLine="220"/>
              <w:rPr>
                <w:rFonts w:cs="Arial"/>
              </w:rPr>
            </w:pPr>
            <w:r w:rsidRPr="00285BDE">
              <w:rPr>
                <w:rFonts w:cs="Arial"/>
              </w:rPr>
              <w:t> </w:t>
            </w:r>
            <w:bookmarkStart w:id="0" w:name="_GoBack"/>
            <w:bookmarkEnd w:id="0"/>
          </w:p>
        </w:tc>
      </w:tr>
      <w:tr w:rsidR="00285BDE" w:rsidRPr="00D13EC4" w:rsidTr="008F0E07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DE" w:rsidRPr="00285BDE" w:rsidRDefault="00285BDE" w:rsidP="008F0E07">
            <w:pPr>
              <w:rPr>
                <w:rFonts w:cs="Arial"/>
              </w:rPr>
            </w:pPr>
          </w:p>
        </w:tc>
      </w:tr>
      <w:tr w:rsidR="00285BDE" w:rsidRPr="00D13EC4" w:rsidTr="00285BDE">
        <w:trPr>
          <w:trHeight w:val="166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DE" w:rsidRPr="00285BDE" w:rsidRDefault="00285BDE" w:rsidP="008F0E07">
            <w:pPr>
              <w:rPr>
                <w:rFonts w:cs="Arial"/>
              </w:rPr>
            </w:pPr>
            <w:r w:rsidRPr="00285BDE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BDE" w:rsidRPr="00285BDE" w:rsidRDefault="00285BDE" w:rsidP="008F0E07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BDE" w:rsidRPr="00285BDE" w:rsidRDefault="00285BDE" w:rsidP="008F0E07">
            <w:pPr>
              <w:rPr>
                <w:rFonts w:cs="Aria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BDE" w:rsidRPr="00285BDE" w:rsidRDefault="00285BDE" w:rsidP="008F0E07">
            <w:pPr>
              <w:rPr>
                <w:rFonts w:cs="Arial"/>
                <w:b/>
                <w:bCs/>
              </w:rPr>
            </w:pPr>
            <w:r w:rsidRPr="00285BDE">
              <w:rPr>
                <w:rFonts w:cs="Arial"/>
                <w:b/>
                <w:bCs/>
              </w:rPr>
              <w:t>Razítko</w:t>
            </w:r>
            <w:r w:rsidRPr="00285BDE">
              <w:rPr>
                <w:rFonts w:cs="Arial"/>
              </w:rPr>
              <w:t xml:space="preserve"> (pokud je součástí podpisu žadatele)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BDE" w:rsidRPr="00D13EC4" w:rsidRDefault="00285BDE" w:rsidP="008F0E07">
            <w:pPr>
              <w:ind w:firstLineChars="100" w:firstLine="220"/>
              <w:rPr>
                <w:rFonts w:cs="Arial"/>
              </w:rPr>
            </w:pPr>
            <w:r w:rsidRPr="00D13EC4">
              <w:rPr>
                <w:rFonts w:cs="Arial"/>
              </w:rPr>
              <w:t> </w:t>
            </w:r>
          </w:p>
        </w:tc>
      </w:tr>
    </w:tbl>
    <w:p w:rsidR="00285BDE" w:rsidRPr="00301407" w:rsidRDefault="00285BDE" w:rsidP="00285BDE">
      <w:pPr>
        <w:spacing w:line="276" w:lineRule="auto"/>
      </w:pPr>
    </w:p>
    <w:sectPr w:rsidR="00285BDE" w:rsidRPr="00301407" w:rsidSect="000F005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76" w:rsidRDefault="00640D76" w:rsidP="00744469">
      <w:pPr>
        <w:spacing w:after="0"/>
      </w:pPr>
      <w:r>
        <w:separator/>
      </w:r>
    </w:p>
  </w:endnote>
  <w:endnote w:type="continuationSeparator" w:id="0">
    <w:p w:rsidR="00640D76" w:rsidRDefault="00640D7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DD5FB3" w:rsidRPr="007B628A" w:rsidTr="007639BE">
      <w:tc>
        <w:tcPr>
          <w:tcW w:w="5000" w:type="pct"/>
          <w:gridSpan w:val="3"/>
          <w:shd w:val="clear" w:color="auto" w:fill="auto"/>
          <w:vAlign w:val="center"/>
        </w:tcPr>
        <w:p w:rsidR="00DD5FB3" w:rsidRPr="00A34F9E" w:rsidRDefault="00DD5FB3" w:rsidP="007639BE">
          <w:pPr>
            <w:pStyle w:val="Tabulkazhlav"/>
            <w:rPr>
              <w:b w:val="0"/>
            </w:rPr>
          </w:pPr>
        </w:p>
      </w:tc>
    </w:tr>
    <w:tr w:rsidR="00DD5FB3" w:rsidTr="007639BE"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DD5FB3" w:rsidRDefault="00DD5FB3" w:rsidP="007639B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85BD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285BDE">
            <w:fldChar w:fldCharType="begin"/>
          </w:r>
          <w:r w:rsidR="00285BDE">
            <w:instrText xml:space="preserve"> NUMPAGES   \* MERGEFORMAT </w:instrText>
          </w:r>
          <w:r w:rsidR="00285BDE">
            <w:fldChar w:fldCharType="separate"/>
          </w:r>
          <w:r w:rsidR="00285BDE">
            <w:rPr>
              <w:noProof/>
            </w:rPr>
            <w:t>2</w:t>
          </w:r>
          <w:r w:rsidR="00285BDE">
            <w:rPr>
              <w:noProof/>
            </w:rPr>
            <w:fldChar w:fldCharType="end"/>
          </w:r>
        </w:p>
      </w:tc>
    </w:tr>
  </w:tbl>
  <w:p w:rsidR="00DD5FB3" w:rsidRDefault="00DD5F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85BD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285BDE">
            <w:fldChar w:fldCharType="begin"/>
          </w:r>
          <w:r w:rsidR="00285BDE">
            <w:instrText xml:space="preserve"> NUMPAGES   \* MERGEFORMAT </w:instrText>
          </w:r>
          <w:r w:rsidR="00285BDE">
            <w:fldChar w:fldCharType="separate"/>
          </w:r>
          <w:r w:rsidR="00285BDE">
            <w:rPr>
              <w:noProof/>
            </w:rPr>
            <w:t>2</w:t>
          </w:r>
          <w:r w:rsidR="00285BDE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76" w:rsidRDefault="00640D76" w:rsidP="00744469">
      <w:pPr>
        <w:spacing w:after="0"/>
      </w:pPr>
      <w:r>
        <w:separator/>
      </w:r>
    </w:p>
  </w:footnote>
  <w:footnote w:type="continuationSeparator" w:id="0">
    <w:p w:rsidR="00640D76" w:rsidRDefault="00640D76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0C9" w:rsidRDefault="007240C9" w:rsidP="007240C9">
    <w:pPr>
      <w:pStyle w:val="Zhlav"/>
    </w:pPr>
    <w:r w:rsidRPr="00A766E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C5758BD" wp14:editId="3DF44A43">
          <wp:simplePos x="0" y="0"/>
          <wp:positionH relativeFrom="column">
            <wp:posOffset>-134620</wp:posOffset>
          </wp:positionH>
          <wp:positionV relativeFrom="paragraph">
            <wp:posOffset>-354330</wp:posOffset>
          </wp:positionV>
          <wp:extent cx="3473450" cy="914400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45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66E4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FD1D311" wp14:editId="0F9B0E24">
          <wp:simplePos x="0" y="0"/>
          <wp:positionH relativeFrom="column">
            <wp:posOffset>5149215</wp:posOffset>
          </wp:positionH>
          <wp:positionV relativeFrom="paragraph">
            <wp:posOffset>-182880</wp:posOffset>
          </wp:positionV>
          <wp:extent cx="609600" cy="609600"/>
          <wp:effectExtent l="0" t="0" r="0" b="0"/>
          <wp:wrapSquare wrapText="bothSides"/>
          <wp:docPr id="24" name="Obrázek 24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40C9" w:rsidRDefault="007240C9" w:rsidP="007240C9">
    <w:pPr>
      <w:pStyle w:val="Zhlav"/>
    </w:pPr>
  </w:p>
  <w:p w:rsidR="00A34F9E" w:rsidRDefault="00A34F9E">
    <w:pPr>
      <w:pStyle w:val="Zhlav"/>
    </w:pPr>
  </w:p>
  <w:p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.85pt;height:5.8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828C8"/>
    <w:multiLevelType w:val="hybridMultilevel"/>
    <w:tmpl w:val="437A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C99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A314AC4"/>
    <w:multiLevelType w:val="hybridMultilevel"/>
    <w:tmpl w:val="F592A0BA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9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2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1"/>
  </w:num>
  <w:num w:numId="22">
    <w:abstractNumId w:val="1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"/>
  </w:num>
  <w:num w:numId="28">
    <w:abstractNumId w:val="1"/>
  </w:num>
  <w:num w:numId="29">
    <w:abstractNumId w:val="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91C"/>
    <w:rsid w:val="001D5560"/>
    <w:rsid w:val="001F0DD1"/>
    <w:rsid w:val="00202271"/>
    <w:rsid w:val="0020570D"/>
    <w:rsid w:val="00223959"/>
    <w:rsid w:val="002319F2"/>
    <w:rsid w:val="00265BDF"/>
    <w:rsid w:val="002671A0"/>
    <w:rsid w:val="00283A91"/>
    <w:rsid w:val="00285BDE"/>
    <w:rsid w:val="0028620C"/>
    <w:rsid w:val="002866E8"/>
    <w:rsid w:val="00287DE2"/>
    <w:rsid w:val="002921D1"/>
    <w:rsid w:val="002B3FC2"/>
    <w:rsid w:val="002B6E2F"/>
    <w:rsid w:val="002B7FA5"/>
    <w:rsid w:val="002C4D5F"/>
    <w:rsid w:val="002D7766"/>
    <w:rsid w:val="002F565B"/>
    <w:rsid w:val="00301407"/>
    <w:rsid w:val="00302400"/>
    <w:rsid w:val="00306C59"/>
    <w:rsid w:val="00330790"/>
    <w:rsid w:val="00334D40"/>
    <w:rsid w:val="00342EB6"/>
    <w:rsid w:val="00361180"/>
    <w:rsid w:val="00361FFC"/>
    <w:rsid w:val="00373CE1"/>
    <w:rsid w:val="003851E9"/>
    <w:rsid w:val="00394C90"/>
    <w:rsid w:val="00394E65"/>
    <w:rsid w:val="003A5621"/>
    <w:rsid w:val="003A5981"/>
    <w:rsid w:val="003B1163"/>
    <w:rsid w:val="003B6F5A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6EE1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663D"/>
    <w:rsid w:val="00567C05"/>
    <w:rsid w:val="00573732"/>
    <w:rsid w:val="00597E60"/>
    <w:rsid w:val="005B66CA"/>
    <w:rsid w:val="005B7AFA"/>
    <w:rsid w:val="005C19CB"/>
    <w:rsid w:val="005C28D2"/>
    <w:rsid w:val="005D280E"/>
    <w:rsid w:val="005D7987"/>
    <w:rsid w:val="005E72E4"/>
    <w:rsid w:val="00605AF1"/>
    <w:rsid w:val="00621A1C"/>
    <w:rsid w:val="0062246E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D2EC2"/>
    <w:rsid w:val="006D7FC5"/>
    <w:rsid w:val="006F114E"/>
    <w:rsid w:val="006F7E2F"/>
    <w:rsid w:val="007021C1"/>
    <w:rsid w:val="00706BD4"/>
    <w:rsid w:val="0071660A"/>
    <w:rsid w:val="007240C9"/>
    <w:rsid w:val="00737635"/>
    <w:rsid w:val="00744469"/>
    <w:rsid w:val="00747312"/>
    <w:rsid w:val="007566EB"/>
    <w:rsid w:val="00773D72"/>
    <w:rsid w:val="00782D4C"/>
    <w:rsid w:val="007856D0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55F6"/>
    <w:rsid w:val="00844670"/>
    <w:rsid w:val="00847203"/>
    <w:rsid w:val="008647B8"/>
    <w:rsid w:val="00871AC4"/>
    <w:rsid w:val="008819E7"/>
    <w:rsid w:val="008842D3"/>
    <w:rsid w:val="00890FAA"/>
    <w:rsid w:val="008B607A"/>
    <w:rsid w:val="008C3C4D"/>
    <w:rsid w:val="008C6214"/>
    <w:rsid w:val="008E0B25"/>
    <w:rsid w:val="008F7D9B"/>
    <w:rsid w:val="00910732"/>
    <w:rsid w:val="009117F1"/>
    <w:rsid w:val="009343A7"/>
    <w:rsid w:val="00934A32"/>
    <w:rsid w:val="00942E26"/>
    <w:rsid w:val="00942F74"/>
    <w:rsid w:val="009445E1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07597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7526E"/>
    <w:rsid w:val="00C920D4"/>
    <w:rsid w:val="00CD05F2"/>
    <w:rsid w:val="00CD4548"/>
    <w:rsid w:val="00CE00E2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4F13"/>
    <w:rsid w:val="00D55B22"/>
    <w:rsid w:val="00D6700A"/>
    <w:rsid w:val="00D7542C"/>
    <w:rsid w:val="00D90F1D"/>
    <w:rsid w:val="00D91F9F"/>
    <w:rsid w:val="00DB3EA3"/>
    <w:rsid w:val="00DB40C5"/>
    <w:rsid w:val="00DB7CD1"/>
    <w:rsid w:val="00DC370F"/>
    <w:rsid w:val="00DC558E"/>
    <w:rsid w:val="00DD5FB3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2BE7"/>
    <w:rsid w:val="00F14015"/>
    <w:rsid w:val="00F25FB9"/>
    <w:rsid w:val="00F332DB"/>
    <w:rsid w:val="00F37E18"/>
    <w:rsid w:val="00F4441B"/>
    <w:rsid w:val="00F543E8"/>
    <w:rsid w:val="00F61DB6"/>
    <w:rsid w:val="00F80E75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Default">
    <w:name w:val="Default"/>
    <w:rsid w:val="008E0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nArial">
    <w:name w:val="Normální + Arial"/>
    <w:aliases w:val="11 b.,Zarovnat do bloku"/>
    <w:basedOn w:val="Normln"/>
    <w:rsid w:val="00486EE1"/>
    <w:pPr>
      <w:numPr>
        <w:numId w:val="30"/>
      </w:numPr>
      <w:spacing w:after="0"/>
    </w:pPr>
    <w:rPr>
      <w:rFonts w:ascii="Arial" w:eastAsia="Times New Roman" w:hAnsi="Arial" w:cs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2018-08-28T09:33:00Z</dcterms:created>
  <dcterms:modified xsi:type="dcterms:W3CDTF">2018-08-28T09:47:00Z</dcterms:modified>
</cp:coreProperties>
</file>